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FEDB4" w14:textId="23E0B009" w:rsidR="00A82B14" w:rsidRDefault="00A82B14" w:rsidP="00A82B14">
      <w:pPr>
        <w:pStyle w:val="CH"/>
      </w:pPr>
      <w:bookmarkStart w:id="0" w:name="historyclause"/>
      <w:r>
        <w:t>3GPP TSG-RAN WG2 Meeting #12</w:t>
      </w:r>
      <w:r w:rsidR="000C4C4C">
        <w:rPr>
          <w:lang w:val="en-US" w:eastAsia="zh-CN"/>
        </w:rPr>
        <w:t>9</w:t>
      </w:r>
      <w:r w:rsidR="009706F4">
        <w:tab/>
        <w:t xml:space="preserve">           </w:t>
      </w:r>
      <w:bookmarkStart w:id="1" w:name="_GoBack"/>
      <w:bookmarkEnd w:id="1"/>
      <w:r w:rsidR="0036353A" w:rsidRPr="0036353A">
        <w:t>R2-2500568</w:t>
      </w:r>
    </w:p>
    <w:p w14:paraId="408FCA5A" w14:textId="3D900006" w:rsidR="00075825" w:rsidRDefault="000C4C4C" w:rsidP="00A82B14">
      <w:pPr>
        <w:pStyle w:val="CH"/>
        <w:tabs>
          <w:tab w:val="clear" w:pos="7920"/>
        </w:tabs>
        <w:rPr>
          <w:b w:val="0"/>
        </w:rPr>
      </w:pPr>
      <w:r>
        <w:t>Athens, Greece</w:t>
      </w:r>
      <w:r w:rsidR="00A82B14">
        <w:t>,</w:t>
      </w:r>
      <w:r w:rsidR="00A82B14">
        <w:rPr>
          <w:lang w:eastAsia="zh-CN"/>
        </w:rPr>
        <w:t xml:space="preserve"> </w:t>
      </w:r>
      <w:r>
        <w:t>Feb 17</w:t>
      </w:r>
      <w:r w:rsidR="00A82B14" w:rsidRPr="00A66399">
        <w:rPr>
          <w:vertAlign w:val="superscript"/>
        </w:rPr>
        <w:t>th</w:t>
      </w:r>
      <w:r>
        <w:t xml:space="preserve"> – Feb 21</w:t>
      </w:r>
      <w:r>
        <w:rPr>
          <w:vertAlign w:val="superscript"/>
        </w:rPr>
        <w:t>st</w:t>
      </w:r>
      <w:r w:rsidR="00A82B14">
        <w:t>, 202</w:t>
      </w:r>
      <w:r>
        <w:rPr>
          <w:lang w:eastAsia="zh-CN"/>
        </w:rPr>
        <w:t>5</w:t>
      </w:r>
      <w:r w:rsidR="00A82B14">
        <w:tab/>
      </w:r>
    </w:p>
    <w:p w14:paraId="6752A414" w14:textId="77777777" w:rsidR="00CF2835" w:rsidRPr="00075825" w:rsidRDefault="00CF2835">
      <w:pPr>
        <w:tabs>
          <w:tab w:val="left" w:pos="2160"/>
        </w:tabs>
        <w:rPr>
          <w:rFonts w:ascii="Arial" w:hAnsi="Arial" w:cs="Arial"/>
          <w:b/>
        </w:rPr>
      </w:pPr>
    </w:p>
    <w:p w14:paraId="686D74BF" w14:textId="2F68C2A7" w:rsidR="00CF2835" w:rsidRDefault="00FD5BAD">
      <w:pPr>
        <w:pStyle w:val="CH"/>
        <w:rPr>
          <w:b w:val="0"/>
          <w:lang w:val="en-US" w:eastAsia="zh-CN"/>
        </w:rPr>
      </w:pPr>
      <w:r>
        <w:t>Agenda item:</w:t>
      </w:r>
      <w:r>
        <w:tab/>
      </w:r>
      <w:r w:rsidR="001C00F1">
        <w:t>8.1</w:t>
      </w:r>
      <w:r w:rsidRPr="00FD5BAD">
        <w:t>.2</w:t>
      </w:r>
      <w:r w:rsidR="001C00F1">
        <w:rPr>
          <w:rFonts w:hint="eastAsia"/>
          <w:lang w:eastAsia="zh-CN"/>
        </w:rPr>
        <w:t>.</w:t>
      </w:r>
      <w:r w:rsidR="001C00F1">
        <w:rPr>
          <w:lang w:eastAsia="zh-CN"/>
        </w:rPr>
        <w:t>2</w:t>
      </w:r>
    </w:p>
    <w:p w14:paraId="4A24A94A" w14:textId="77777777" w:rsidR="00CF2835" w:rsidRDefault="004B1061">
      <w:pPr>
        <w:pStyle w:val="CH"/>
        <w:rPr>
          <w:b w:val="0"/>
          <w:lang w:val="en-US" w:eastAsia="zh-CN"/>
        </w:rPr>
      </w:pPr>
      <w:r>
        <w:t>Source:</w:t>
      </w:r>
      <w:r>
        <w:tab/>
        <w:t>China Telecom</w:t>
      </w:r>
    </w:p>
    <w:p w14:paraId="7B7F56EB" w14:textId="6E16D2C5" w:rsidR="00CF2835" w:rsidRDefault="004B1061">
      <w:pPr>
        <w:pStyle w:val="CH"/>
        <w:ind w:left="2260" w:hanging="2260"/>
        <w:rPr>
          <w:lang w:val="en-US" w:eastAsia="zh-CN"/>
        </w:rPr>
      </w:pPr>
      <w:r>
        <w:t>Title:</w:t>
      </w:r>
      <w:r>
        <w:tab/>
      </w:r>
      <w:r w:rsidR="001C00F1">
        <w:t>LCM for UE-sided model for BM</w:t>
      </w:r>
      <w:r w:rsidR="000C4C4C">
        <w:t xml:space="preserve"> use case</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0799FE19" w:rsidR="00856663" w:rsidRDefault="00626AA7">
      <w:pPr>
        <w:spacing w:beforeLines="100" w:before="240"/>
        <w:rPr>
          <w:lang w:val="en-US" w:eastAsia="zh-CN"/>
        </w:rPr>
      </w:pPr>
      <w:r w:rsidRPr="00626AA7">
        <w:rPr>
          <w:lang w:val="en-US" w:eastAsia="zh-CN"/>
        </w:rPr>
        <w:t>During RAN2#127 meeting, RAN2 sent an LS to RAN1 to inform the agreements on applicable functionality reporting for beam management UE-sided model and ask RAN1 some questions related to applicable functionality reporting and activation</w:t>
      </w:r>
      <w:r>
        <w:rPr>
          <w:lang w:val="en-US" w:eastAsia="zh-CN"/>
        </w:rPr>
        <w:t>. RAN1 has completed the reply LS</w:t>
      </w:r>
      <w:r w:rsidR="00776C9A" w:rsidRPr="00776C9A">
        <w:t xml:space="preserve"> </w:t>
      </w:r>
      <w:r w:rsidR="00776C9A" w:rsidRPr="00776C9A">
        <w:rPr>
          <w:lang w:val="en-US" w:eastAsia="zh-CN"/>
        </w:rPr>
        <w:t>R1-2410898</w:t>
      </w:r>
      <w:r w:rsidR="008A7BB7">
        <w:rPr>
          <w:lang w:val="en-US" w:eastAsia="zh-CN"/>
        </w:rPr>
        <w:t>[1]</w:t>
      </w:r>
      <w:r w:rsidR="00676769">
        <w:rPr>
          <w:lang w:val="en-US" w:eastAsia="zh-CN"/>
        </w:rPr>
        <w:t xml:space="preserve"> </w:t>
      </w:r>
      <w:r>
        <w:rPr>
          <w:lang w:val="en-US" w:eastAsia="zh-CN"/>
        </w:rPr>
        <w:t>during RAN1#119 meeting.</w:t>
      </w:r>
      <w:r w:rsidR="00676769">
        <w:rPr>
          <w:lang w:val="en-US" w:eastAsia="zh-CN"/>
        </w:rPr>
        <w:t xml:space="preserve"> In this paper, we would like to further discuss applicable functionality reporting procedure and signaling based on the reply LS and </w:t>
      </w:r>
      <w:r w:rsidR="009261FD">
        <w:rPr>
          <w:lang w:val="en-US" w:eastAsia="zh-CN"/>
        </w:rPr>
        <w:t>data collection</w:t>
      </w:r>
      <w:r w:rsidR="00676769">
        <w:rPr>
          <w:lang w:val="en-US" w:eastAsia="zh-CN"/>
        </w:rPr>
        <w:t xml:space="preserve"> for </w:t>
      </w:r>
      <w:r w:rsidR="009261FD">
        <w:rPr>
          <w:lang w:val="en-US" w:eastAsia="zh-CN"/>
        </w:rPr>
        <w:t xml:space="preserve">the </w:t>
      </w:r>
      <w:r w:rsidR="00676769">
        <w:rPr>
          <w:lang w:val="en-US" w:eastAsia="zh-CN"/>
        </w:rPr>
        <w:t>UE-sided model training.</w:t>
      </w:r>
    </w:p>
    <w:p w14:paraId="6101036B" w14:textId="77777777" w:rsidR="00CF2835" w:rsidRDefault="004B1061">
      <w:pPr>
        <w:pStyle w:val="1"/>
        <w:numPr>
          <w:ilvl w:val="0"/>
          <w:numId w:val="4"/>
        </w:numPr>
      </w:pPr>
      <w:r>
        <w:t>Discussion</w:t>
      </w:r>
      <w:r>
        <w:rPr>
          <w:rFonts w:hint="eastAsia"/>
          <w:lang w:val="en-US" w:eastAsia="zh-CN"/>
        </w:rPr>
        <w:t xml:space="preserve"> </w:t>
      </w:r>
    </w:p>
    <w:p w14:paraId="1321DF8D" w14:textId="28A735EB" w:rsidR="004F5EE3" w:rsidRPr="00D80A76" w:rsidRDefault="00D80A76" w:rsidP="00D80A76">
      <w:pPr>
        <w:pStyle w:val="2"/>
        <w:ind w:left="1130" w:hanging="1130"/>
        <w:rPr>
          <w:lang w:eastAsia="zh-CN"/>
        </w:rPr>
      </w:pPr>
      <w:r>
        <w:rPr>
          <w:lang w:eastAsia="zh-CN"/>
        </w:rPr>
        <w:t>2.1</w:t>
      </w:r>
      <w:r>
        <w:rPr>
          <w:lang w:eastAsia="zh-CN"/>
        </w:rPr>
        <w:tab/>
        <w:t>Applicable functionality report</w:t>
      </w:r>
      <w:r w:rsidR="00626AA7">
        <w:rPr>
          <w:lang w:eastAsia="zh-CN"/>
        </w:rPr>
        <w:t>ing</w:t>
      </w:r>
    </w:p>
    <w:p w14:paraId="2432E808" w14:textId="39B7EC95" w:rsidR="00783547" w:rsidRDefault="003B791E" w:rsidP="00B548B0">
      <w:pPr>
        <w:spacing w:beforeLines="100" w:before="240"/>
        <w:rPr>
          <w:lang w:val="en-US" w:eastAsia="zh-CN"/>
        </w:rPr>
      </w:pPr>
      <w:r>
        <w:rPr>
          <w:lang w:val="en-US" w:eastAsia="zh-CN"/>
        </w:rPr>
        <w:t>The</w:t>
      </w:r>
      <w:r w:rsidR="0063094B">
        <w:rPr>
          <w:lang w:val="en-US" w:eastAsia="zh-CN"/>
        </w:rPr>
        <w:t xml:space="preserve"> general </w:t>
      </w:r>
      <w:r w:rsidR="00B548B0" w:rsidRPr="00B548B0">
        <w:rPr>
          <w:lang w:val="en-US" w:eastAsia="zh-CN"/>
        </w:rPr>
        <w:t>applicable functionality report</w:t>
      </w:r>
      <w:r w:rsidR="00B548B0">
        <w:rPr>
          <w:lang w:val="en-US" w:eastAsia="zh-CN"/>
        </w:rPr>
        <w:t xml:space="preserve"> </w:t>
      </w:r>
      <w:r w:rsidR="0063094B">
        <w:rPr>
          <w:lang w:val="en-US" w:eastAsia="zh-CN"/>
        </w:rPr>
        <w:t xml:space="preserve">procedure for BM cases </w:t>
      </w:r>
      <w:r>
        <w:rPr>
          <w:lang w:val="en-US" w:eastAsia="zh-CN"/>
        </w:rPr>
        <w:t xml:space="preserve">identified by RAN2 in the LS </w:t>
      </w:r>
      <w:r w:rsidR="00DE040F">
        <w:rPr>
          <w:lang w:val="en-US" w:eastAsia="zh-CN"/>
        </w:rPr>
        <w:t>as the figure 1 below</w:t>
      </w:r>
      <w:r w:rsidR="0063094B">
        <w:rPr>
          <w:lang w:val="en-US" w:eastAsia="zh-CN"/>
        </w:rPr>
        <w:t>.</w:t>
      </w:r>
      <w:r w:rsidR="00B548B0">
        <w:rPr>
          <w:lang w:val="en-US" w:eastAsia="zh-CN"/>
        </w:rPr>
        <w:t xml:space="preserve"> </w:t>
      </w:r>
    </w:p>
    <w:p w14:paraId="605B0CDE" w14:textId="5103E414" w:rsidR="00D275E5" w:rsidRDefault="00626AA7" w:rsidP="00D275E5">
      <w:pPr>
        <w:keepNext/>
        <w:snapToGrid w:val="0"/>
        <w:spacing w:after="120" w:line="280" w:lineRule="atLeast"/>
        <w:jc w:val="center"/>
      </w:pPr>
      <w:r>
        <w:rPr>
          <w:noProof/>
        </w:rPr>
        <w:object w:dxaOrig="4465" w:dyaOrig="3480" w14:anchorId="45DEE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8.8pt;height:193.9pt;mso-width-percent:0;mso-height-percent:0;mso-width-percent:0;mso-height-percent:0" o:ole="">
            <v:imagedata r:id="rId9" o:title=""/>
          </v:shape>
          <o:OLEObject Type="Embed" ProgID="Visio.Drawing.15" ShapeID="_x0000_i1025" DrawAspect="Content" ObjectID="_1800363524" r:id="rId10"/>
        </w:object>
      </w:r>
    </w:p>
    <w:p w14:paraId="34535C60" w14:textId="31594C82" w:rsidR="00D275E5" w:rsidRDefault="00D275E5" w:rsidP="00DE040F">
      <w:pPr>
        <w:pStyle w:val="af6"/>
        <w:jc w:val="center"/>
        <w:rPr>
          <w:lang w:val="en-US" w:eastAsia="zh-CN"/>
        </w:rPr>
      </w:pPr>
      <w:r w:rsidRPr="00D275E5">
        <w:rPr>
          <w:rFonts w:ascii="Times New Roman" w:hAnsi="Times New Roman" w:cs="Times New Roman"/>
          <w:sz w:val="18"/>
        </w:rPr>
        <w:t xml:space="preserve">Figure </w:t>
      </w:r>
      <w:r w:rsidRPr="00D275E5">
        <w:rPr>
          <w:rFonts w:ascii="Times New Roman" w:hAnsi="Times New Roman" w:cs="Times New Roman"/>
          <w:sz w:val="18"/>
        </w:rPr>
        <w:fldChar w:fldCharType="begin"/>
      </w:r>
      <w:r w:rsidRPr="00D275E5">
        <w:rPr>
          <w:rFonts w:ascii="Times New Roman" w:hAnsi="Times New Roman" w:cs="Times New Roman"/>
          <w:sz w:val="18"/>
        </w:rPr>
        <w:instrText xml:space="preserve"> SEQ Figure \* ARABIC </w:instrText>
      </w:r>
      <w:r w:rsidRPr="00D275E5">
        <w:rPr>
          <w:rFonts w:ascii="Times New Roman" w:hAnsi="Times New Roman" w:cs="Times New Roman"/>
          <w:sz w:val="18"/>
        </w:rPr>
        <w:fldChar w:fldCharType="separate"/>
      </w:r>
      <w:r w:rsidRPr="00D275E5">
        <w:rPr>
          <w:rFonts w:ascii="Times New Roman" w:hAnsi="Times New Roman" w:cs="Times New Roman"/>
          <w:noProof/>
          <w:sz w:val="18"/>
        </w:rPr>
        <w:t>1</w:t>
      </w:r>
      <w:r w:rsidRPr="00D275E5">
        <w:rPr>
          <w:rFonts w:ascii="Times New Roman" w:hAnsi="Times New Roman" w:cs="Times New Roman"/>
          <w:sz w:val="18"/>
        </w:rPr>
        <w:fldChar w:fldCharType="end"/>
      </w:r>
    </w:p>
    <w:p w14:paraId="2E8F1666" w14:textId="7CB87D1A" w:rsidR="00D80A76" w:rsidRPr="00E63CB4" w:rsidRDefault="00E63CB4" w:rsidP="00E63CB4">
      <w:pPr>
        <w:snapToGrid w:val="0"/>
        <w:spacing w:after="120" w:line="280" w:lineRule="atLeast"/>
        <w:jc w:val="both"/>
        <w:rPr>
          <w:bCs/>
          <w:lang w:val="en-US" w:eastAsia="zh-CN"/>
        </w:rPr>
      </w:pPr>
      <w:r>
        <w:rPr>
          <w:rFonts w:hint="eastAsia"/>
          <w:bCs/>
          <w:lang w:val="en-US" w:eastAsia="zh-CN"/>
        </w:rPr>
        <w:t xml:space="preserve">At the RAN1#119 meeting, RAN1 has agreed to </w:t>
      </w:r>
      <w:r>
        <w:rPr>
          <w:bCs/>
          <w:lang w:val="en-US" w:eastAsia="zh-CN"/>
        </w:rPr>
        <w:t xml:space="preserve">the following agreements regarding </w:t>
      </w:r>
      <w:r>
        <w:rPr>
          <w:rFonts w:hint="eastAsia"/>
          <w:bCs/>
          <w:lang w:val="en-US" w:eastAsia="zh-CN"/>
        </w:rPr>
        <w:t>applicability reporting</w:t>
      </w:r>
      <w:r>
        <w:rPr>
          <w:bCs/>
          <w:lang w:val="en-US" w:eastAsia="zh-CN"/>
        </w:rPr>
        <w:t>.</w:t>
      </w:r>
    </w:p>
    <w:tbl>
      <w:tblPr>
        <w:tblStyle w:val="af1"/>
        <w:tblW w:w="0" w:type="auto"/>
        <w:tblLook w:val="04A0" w:firstRow="1" w:lastRow="0" w:firstColumn="1" w:lastColumn="0" w:noHBand="0" w:noVBand="1"/>
      </w:tblPr>
      <w:tblGrid>
        <w:gridCol w:w="9631"/>
      </w:tblGrid>
      <w:tr w:rsidR="00D80A76" w14:paraId="538A3DA0" w14:textId="77777777" w:rsidTr="00902861">
        <w:tc>
          <w:tcPr>
            <w:tcW w:w="9631" w:type="dxa"/>
          </w:tcPr>
          <w:p w14:paraId="67778F2B" w14:textId="77777777" w:rsidR="00BB26FA" w:rsidRDefault="00BB26FA" w:rsidP="00BB26FA">
            <w:pPr>
              <w:rPr>
                <w:rFonts w:eastAsia="等线"/>
                <w:highlight w:val="green"/>
                <w:lang w:eastAsia="zh-CN"/>
              </w:rPr>
            </w:pPr>
            <w:r>
              <w:rPr>
                <w:rFonts w:eastAsia="等线" w:hint="eastAsia"/>
                <w:highlight w:val="green"/>
                <w:lang w:eastAsia="zh-CN"/>
              </w:rPr>
              <w:t>Agreement</w:t>
            </w:r>
          </w:p>
          <w:p w14:paraId="70BC50E4" w14:textId="77777777" w:rsidR="00BB26FA" w:rsidRDefault="00BB26FA" w:rsidP="00BB26FA">
            <w:pPr>
              <w:numPr>
                <w:ilvl w:val="0"/>
                <w:numId w:val="31"/>
              </w:numPr>
              <w:adjustRightInd w:val="0"/>
              <w:snapToGrid w:val="0"/>
              <w:spacing w:after="0"/>
              <w:rPr>
                <w:rFonts w:eastAsia="Times New Roman" w:cs="Times"/>
                <w:lang w:eastAsia="zh-CN"/>
              </w:rPr>
            </w:pPr>
            <w:r>
              <w:rPr>
                <w:rFonts w:eastAsia="Times New Roman" w:cs="Times"/>
                <w:lang w:eastAsia="zh-CN"/>
              </w:rPr>
              <w:t>In Step 3, following configurations are provided from NW to UE:</w:t>
            </w:r>
          </w:p>
          <w:p w14:paraId="037826BB" w14:textId="77777777" w:rsidR="00BB26FA" w:rsidRDefault="00BB26FA" w:rsidP="00BB26FA">
            <w:pPr>
              <w:numPr>
                <w:ilvl w:val="1"/>
                <w:numId w:val="31"/>
              </w:numPr>
              <w:adjustRightInd w:val="0"/>
              <w:snapToGrid w:val="0"/>
              <w:spacing w:after="0"/>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337276A0" w14:textId="77777777" w:rsidR="00BB26FA" w:rsidRDefault="00BB26FA" w:rsidP="00BB26FA">
            <w:pPr>
              <w:numPr>
                <w:ilvl w:val="1"/>
                <w:numId w:val="31"/>
              </w:numPr>
              <w:adjustRightInd w:val="0"/>
              <w:snapToGrid w:val="0"/>
              <w:spacing w:after="0"/>
              <w:rPr>
                <w:rFonts w:eastAsia="Times New Roman" w:cs="Times"/>
                <w:lang w:eastAsia="zh-CN"/>
              </w:rPr>
            </w:pPr>
            <w:r>
              <w:rPr>
                <w:rFonts w:eastAsia="Times New Roman" w:cs="Times"/>
                <w:lang w:eastAsia="zh-CN"/>
              </w:rPr>
              <w:t xml:space="preserve">The applicability report is based on A) and/or B) </w:t>
            </w:r>
          </w:p>
          <w:p w14:paraId="493DB5C9" w14:textId="77777777" w:rsidR="00BB26FA" w:rsidRDefault="00BB26FA" w:rsidP="00BB26FA">
            <w:pPr>
              <w:numPr>
                <w:ilvl w:val="2"/>
                <w:numId w:val="31"/>
              </w:numPr>
              <w:adjustRightInd w:val="0"/>
              <w:snapToGrid w:val="0"/>
              <w:spacing w:after="0"/>
              <w:rPr>
                <w:rFonts w:eastAsia="Times New Roman" w:cs="Times"/>
                <w:lang w:eastAsia="zh-CN"/>
              </w:rPr>
            </w:pPr>
            <w:r>
              <w:rPr>
                <w:rFonts w:eastAsia="Times New Roman" w:cs="Times"/>
                <w:lang w:eastAsia="zh-CN"/>
              </w:rPr>
              <w:t xml:space="preserve">It is up to RAN 2 to design the container </w:t>
            </w:r>
          </w:p>
          <w:p w14:paraId="5F73BBCE" w14:textId="77777777" w:rsidR="00BB26FA" w:rsidRDefault="00BB26FA" w:rsidP="00BB26FA">
            <w:pPr>
              <w:numPr>
                <w:ilvl w:val="2"/>
                <w:numId w:val="31"/>
              </w:numPr>
              <w:adjustRightInd w:val="0"/>
              <w:snapToGrid w:val="0"/>
              <w:spacing w:after="0"/>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75F8BB3A" w14:textId="77777777" w:rsidR="00BB26FA" w:rsidRDefault="00BB26FA" w:rsidP="00BB26FA">
            <w:pPr>
              <w:numPr>
                <w:ilvl w:val="3"/>
                <w:numId w:val="31"/>
              </w:numPr>
              <w:adjustRightInd w:val="0"/>
              <w:snapToGrid w:val="0"/>
              <w:spacing w:after="0"/>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233A7C4" w14:textId="77777777" w:rsidR="00BB26FA" w:rsidRDefault="00BB26FA" w:rsidP="00BB26FA">
            <w:pPr>
              <w:numPr>
                <w:ilvl w:val="2"/>
                <w:numId w:val="31"/>
              </w:numPr>
              <w:adjustRightInd w:val="0"/>
              <w:snapToGrid w:val="0"/>
              <w:spacing w:after="0"/>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72B7E23E" w14:textId="77777777" w:rsidR="00BB26FA" w:rsidRDefault="00BB26FA" w:rsidP="00BB26FA">
            <w:pPr>
              <w:numPr>
                <w:ilvl w:val="3"/>
                <w:numId w:val="31"/>
              </w:numPr>
              <w:adjustRightInd w:val="0"/>
              <w:snapToGrid w:val="0"/>
              <w:spacing w:after="0"/>
              <w:rPr>
                <w:rFonts w:eastAsia="Times New Roman" w:cs="Times"/>
                <w:lang w:eastAsia="zh-CN"/>
              </w:rPr>
            </w:pPr>
            <w:r>
              <w:rPr>
                <w:rFonts w:eastAsia="Times New Roman" w:cs="Times"/>
              </w:rPr>
              <w:t>It is up to RAN2 to design the container.</w:t>
            </w:r>
          </w:p>
          <w:p w14:paraId="136F4EC6" w14:textId="77777777" w:rsidR="00BB26FA" w:rsidRDefault="00BB26FA" w:rsidP="00BB26FA">
            <w:pPr>
              <w:numPr>
                <w:ilvl w:val="3"/>
                <w:numId w:val="31"/>
              </w:numPr>
              <w:adjustRightInd w:val="0"/>
              <w:snapToGrid w:val="0"/>
              <w:spacing w:after="0"/>
              <w:rPr>
                <w:rFonts w:eastAsia="Times New Roman" w:cs="Times"/>
                <w:lang w:eastAsia="zh-CN"/>
              </w:rPr>
            </w:pPr>
            <w:r>
              <w:rPr>
                <w:rFonts w:eastAsia="Times New Roman" w:cs="Times"/>
              </w:rPr>
              <w:lastRenderedPageBreak/>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302DCB49" w14:textId="77777777" w:rsidR="00BB26FA" w:rsidRDefault="00BB26FA" w:rsidP="00BB26FA">
            <w:pPr>
              <w:numPr>
                <w:ilvl w:val="4"/>
                <w:numId w:val="31"/>
              </w:numPr>
              <w:adjustRightInd w:val="0"/>
              <w:snapToGrid w:val="0"/>
              <w:spacing w:after="0"/>
              <w:rPr>
                <w:rFonts w:eastAsia="Times New Roman" w:cs="Times"/>
                <w:lang w:eastAsia="zh-CN"/>
              </w:rPr>
            </w:pPr>
            <w:r>
              <w:rPr>
                <w:rFonts w:eastAsia="Times New Roman" w:cs="Times"/>
                <w:lang w:eastAsia="zh-CN"/>
              </w:rPr>
              <w:t>the associated ID</w:t>
            </w:r>
          </w:p>
          <w:p w14:paraId="67DC82B0" w14:textId="77777777" w:rsidR="00BB26FA" w:rsidRDefault="00BB26FA" w:rsidP="00BB26FA">
            <w:pPr>
              <w:numPr>
                <w:ilvl w:val="5"/>
                <w:numId w:val="31"/>
              </w:numPr>
              <w:adjustRightInd w:val="0"/>
              <w:snapToGrid w:val="0"/>
              <w:spacing w:after="0"/>
              <w:rPr>
                <w:rFonts w:eastAsia="Times New Roman" w:cs="Times"/>
                <w:lang w:eastAsia="zh-CN"/>
              </w:rPr>
            </w:pPr>
            <w:r>
              <w:rPr>
                <w:rFonts w:eastAsia="Times New Roman" w:cs="Times"/>
                <w:lang w:eastAsia="zh-CN"/>
              </w:rPr>
              <w:t xml:space="preserve">Note: this doesn’t imply the associated ID is mandatory </w:t>
            </w:r>
          </w:p>
          <w:p w14:paraId="118E8B9B" w14:textId="77777777" w:rsidR="00BB26FA" w:rsidRDefault="00BB26FA" w:rsidP="00BB26FA">
            <w:pPr>
              <w:numPr>
                <w:ilvl w:val="4"/>
                <w:numId w:val="31"/>
              </w:numPr>
              <w:adjustRightInd w:val="0"/>
              <w:snapToGrid w:val="0"/>
              <w:spacing w:after="0"/>
              <w:rPr>
                <w:rFonts w:eastAsia="Times New Roman" w:cs="Times"/>
                <w:lang w:eastAsia="zh-CN"/>
              </w:rPr>
            </w:pPr>
            <w:r>
              <w:rPr>
                <w:rFonts w:eastAsia="Times New Roman" w:cs="Times"/>
                <w:lang w:eastAsia="zh-CN"/>
              </w:rPr>
              <w:t>Set A related informatio</w:t>
            </w:r>
          </w:p>
          <w:p w14:paraId="248E81D7" w14:textId="77777777" w:rsidR="00BB26FA" w:rsidRDefault="00BB26FA" w:rsidP="00BB26FA">
            <w:pPr>
              <w:numPr>
                <w:ilvl w:val="4"/>
                <w:numId w:val="31"/>
              </w:numPr>
              <w:adjustRightInd w:val="0"/>
              <w:snapToGrid w:val="0"/>
              <w:spacing w:after="0"/>
              <w:rPr>
                <w:rFonts w:eastAsia="Times New Roman" w:cs="Times"/>
                <w:lang w:eastAsia="zh-CN"/>
              </w:rPr>
            </w:pPr>
            <w:r>
              <w:rPr>
                <w:rFonts w:eastAsia="Times New Roman" w:cs="Times"/>
                <w:lang w:eastAsia="zh-CN"/>
              </w:rPr>
              <w:t>Set B related information</w:t>
            </w:r>
          </w:p>
          <w:p w14:paraId="0A17E85B" w14:textId="77777777" w:rsidR="00BB26FA" w:rsidRDefault="00BB26FA" w:rsidP="00BB26FA">
            <w:pPr>
              <w:numPr>
                <w:ilvl w:val="4"/>
                <w:numId w:val="31"/>
              </w:numPr>
              <w:adjustRightInd w:val="0"/>
              <w:snapToGrid w:val="0"/>
              <w:spacing w:after="0"/>
              <w:rPr>
                <w:rFonts w:eastAsia="Times New Roman" w:cs="Times"/>
                <w:lang w:eastAsia="zh-CN"/>
              </w:rPr>
            </w:pPr>
            <w:r>
              <w:rPr>
                <w:rFonts w:eastAsia="Times New Roman" w:cs="Times"/>
                <w:lang w:eastAsia="zh-CN"/>
              </w:rPr>
              <w:t>Report content related information </w:t>
            </w:r>
            <w:r>
              <w:rPr>
                <w:rFonts w:eastAsiaTheme="minorEastAsia" w:cs="Times" w:hint="eastAsia"/>
                <w:lang w:eastAsia="zh-CN"/>
              </w:rPr>
              <w:t>/</w:t>
            </w:r>
          </w:p>
          <w:p w14:paraId="523996F7" w14:textId="77777777" w:rsidR="00BB26FA" w:rsidRDefault="00BB26FA" w:rsidP="00BB26FA">
            <w:pPr>
              <w:numPr>
                <w:ilvl w:val="4"/>
                <w:numId w:val="31"/>
              </w:numPr>
              <w:adjustRightInd w:val="0"/>
              <w:snapToGrid w:val="0"/>
              <w:spacing w:after="0"/>
              <w:rPr>
                <w:rFonts w:eastAsia="Times New Roman" w:cs="Times"/>
                <w:lang w:eastAsia="zh-CN"/>
              </w:rPr>
            </w:pPr>
            <w:r>
              <w:rPr>
                <w:rFonts w:eastAsia="Times New Roman" w:cs="Times"/>
                <w:lang w:eastAsia="zh-CN"/>
              </w:rPr>
              <w:t>For BM-Case 2, </w:t>
            </w:r>
          </w:p>
          <w:p w14:paraId="06616C82" w14:textId="77777777" w:rsidR="00BB26FA" w:rsidRDefault="00BB26FA" w:rsidP="00BB26FA">
            <w:pPr>
              <w:numPr>
                <w:ilvl w:val="5"/>
                <w:numId w:val="31"/>
              </w:numPr>
              <w:adjustRightInd w:val="0"/>
              <w:snapToGrid w:val="0"/>
              <w:spacing w:after="0"/>
              <w:rPr>
                <w:rFonts w:eastAsia="Times New Roman" w:cs="Times"/>
                <w:lang w:eastAsia="zh-CN"/>
              </w:rPr>
            </w:pPr>
            <w:r>
              <w:rPr>
                <w:rFonts w:eastAsia="Times New Roman" w:cs="Times"/>
                <w:lang w:eastAsia="zh-CN"/>
              </w:rPr>
              <w:t>Time instances related information for measurements</w:t>
            </w:r>
          </w:p>
          <w:p w14:paraId="3D2BC751" w14:textId="628C647B" w:rsidR="00D80A76" w:rsidRDefault="00BB26FA" w:rsidP="00BB26FA">
            <w:pPr>
              <w:numPr>
                <w:ilvl w:val="5"/>
                <w:numId w:val="31"/>
              </w:numPr>
              <w:adjustRightInd w:val="0"/>
              <w:snapToGrid w:val="0"/>
              <w:spacing w:after="0"/>
              <w:rPr>
                <w:rFonts w:eastAsia="Times New Roman" w:cs="Times"/>
                <w:lang w:eastAsia="zh-CN"/>
              </w:rPr>
            </w:pPr>
            <w:r>
              <w:rPr>
                <w:rFonts w:eastAsia="Times New Roman" w:cs="Times"/>
                <w:lang w:eastAsia="zh-CN"/>
              </w:rPr>
              <w:t>Time instances related information for prediction</w:t>
            </w:r>
          </w:p>
        </w:tc>
      </w:tr>
    </w:tbl>
    <w:p w14:paraId="796AFCBC" w14:textId="119470A7" w:rsidR="00D80A76" w:rsidRPr="00586398" w:rsidRDefault="00D80A76" w:rsidP="00586398">
      <w:pPr>
        <w:spacing w:beforeLines="100" w:before="240"/>
        <w:rPr>
          <w:lang w:val="en-US" w:eastAsia="zh-CN"/>
        </w:rPr>
      </w:pPr>
      <w:bookmarkStart w:id="2" w:name="OLE_LINK60"/>
      <w:bookmarkStart w:id="3" w:name="OLE_LINK61"/>
      <w:bookmarkStart w:id="4" w:name="OLE_LINK62"/>
      <w:bookmarkStart w:id="5" w:name="OLE_LINK71"/>
      <w:bookmarkStart w:id="6" w:name="OLE_LINK69"/>
      <w:bookmarkStart w:id="7" w:name="OLE_LINK73"/>
      <w:bookmarkStart w:id="8" w:name="OLE_LINK72"/>
      <w:bookmarkStart w:id="9" w:name="OLE_LINK70"/>
      <w:r w:rsidRPr="00586398">
        <w:rPr>
          <w:rFonts w:hint="eastAsia"/>
          <w:lang w:val="en-US" w:eastAsia="zh-CN"/>
        </w:rPr>
        <w:lastRenderedPageBreak/>
        <w:t>According to</w:t>
      </w:r>
      <w:r w:rsidRPr="00586398">
        <w:rPr>
          <w:lang w:val="en-US" w:eastAsia="zh-CN"/>
        </w:rPr>
        <w:t xml:space="preserve"> the </w:t>
      </w:r>
      <w:r w:rsidRPr="00586398">
        <w:rPr>
          <w:rFonts w:hint="eastAsia"/>
          <w:lang w:val="en-US" w:eastAsia="zh-CN"/>
        </w:rPr>
        <w:t>configuration design</w:t>
      </w:r>
      <w:r w:rsidR="005B58D3">
        <w:rPr>
          <w:lang w:val="en-US" w:eastAsia="zh-CN"/>
        </w:rPr>
        <w:t xml:space="preserve"> in</w:t>
      </w:r>
      <w:r w:rsidRPr="00586398">
        <w:rPr>
          <w:lang w:val="en-US" w:eastAsia="zh-CN"/>
        </w:rPr>
        <w:t xml:space="preserve"> RAN1</w:t>
      </w:r>
      <w:r w:rsidRPr="00586398">
        <w:rPr>
          <w:rFonts w:hint="eastAsia"/>
          <w:lang w:val="en-US" w:eastAsia="zh-CN"/>
        </w:rPr>
        <w:t>, t</w:t>
      </w:r>
      <w:r w:rsidRPr="00586398">
        <w:rPr>
          <w:lang w:val="en-US" w:eastAsia="zh-CN"/>
        </w:rPr>
        <w:t>he applicability report</w:t>
      </w:r>
      <w:r w:rsidRPr="00586398">
        <w:rPr>
          <w:rFonts w:hint="eastAsia"/>
          <w:lang w:val="en-US" w:eastAsia="zh-CN"/>
        </w:rPr>
        <w:t xml:space="preserve"> is</w:t>
      </w:r>
      <w:r w:rsidRPr="00586398">
        <w:rPr>
          <w:lang w:val="en-US" w:eastAsia="zh-CN"/>
        </w:rPr>
        <w:t xml:space="preserve"> based on</w:t>
      </w:r>
      <w:r w:rsidRPr="00586398">
        <w:rPr>
          <w:rFonts w:hint="eastAsia"/>
          <w:lang w:val="en-US" w:eastAsia="zh-CN"/>
        </w:rPr>
        <w:t xml:space="preserve"> </w:t>
      </w:r>
      <w:r w:rsidRPr="00586398">
        <w:rPr>
          <w:lang w:val="en-US" w:eastAsia="zh-CN"/>
        </w:rPr>
        <w:t xml:space="preserve">one or more of </w:t>
      </w:r>
      <w:r w:rsidRPr="009261FD">
        <w:rPr>
          <w:i/>
          <w:lang w:val="en-US" w:eastAsia="zh-CN"/>
        </w:rPr>
        <w:t>CSI-ReportConfig</w:t>
      </w:r>
      <w:r w:rsidRPr="00586398">
        <w:rPr>
          <w:rFonts w:hint="eastAsia"/>
          <w:lang w:val="en-US" w:eastAsia="zh-CN"/>
        </w:rPr>
        <w:t xml:space="preserve"> and/or </w:t>
      </w:r>
      <w:r w:rsidRPr="00586398">
        <w:rPr>
          <w:lang w:val="en-US" w:eastAsia="zh-CN"/>
        </w:rPr>
        <w:t>sets of inference related parameters</w:t>
      </w:r>
      <w:bookmarkStart w:id="10" w:name="OLE_LINK65"/>
      <w:bookmarkStart w:id="11" w:name="OLE_LINK66"/>
      <w:r w:rsidRPr="00586398">
        <w:rPr>
          <w:rFonts w:hint="eastAsia"/>
          <w:lang w:val="en-US" w:eastAsia="zh-CN"/>
        </w:rPr>
        <w:t>.</w:t>
      </w:r>
      <w:bookmarkStart w:id="12" w:name="OLE_LINK64"/>
      <w:bookmarkStart w:id="13" w:name="OLE_LINK63"/>
      <w:bookmarkStart w:id="14" w:name="OLE_LINK67"/>
      <w:bookmarkStart w:id="15" w:name="OLE_LINK74"/>
      <w:bookmarkStart w:id="16" w:name="OLE_LINK68"/>
      <w:bookmarkStart w:id="17" w:name="OLE_LINK77"/>
      <w:r w:rsidRPr="00586398">
        <w:rPr>
          <w:rFonts w:hint="eastAsia"/>
          <w:lang w:val="en-US" w:eastAsia="zh-CN"/>
        </w:rPr>
        <w:t xml:space="preserve"> </w:t>
      </w:r>
      <w:bookmarkStart w:id="18" w:name="OLE_LINK76"/>
      <w:bookmarkStart w:id="19" w:name="OLE_LINK75"/>
      <w:r w:rsidRPr="00586398">
        <w:rPr>
          <w:lang w:val="en-US" w:eastAsia="zh-CN"/>
        </w:rPr>
        <w:t xml:space="preserve">Considering that the above design may contain a large number of IEs, </w:t>
      </w:r>
      <w:r w:rsidRPr="00586398">
        <w:rPr>
          <w:rFonts w:hint="eastAsia"/>
          <w:lang w:val="en-US" w:eastAsia="zh-CN"/>
        </w:rPr>
        <w:t>the</w:t>
      </w:r>
      <w:r w:rsidRPr="00586398">
        <w:rPr>
          <w:lang w:val="en-US" w:eastAsia="zh-CN"/>
        </w:rPr>
        <w:t xml:space="preserve"> level of </w:t>
      </w:r>
      <w:r w:rsidRPr="00586398">
        <w:rPr>
          <w:rFonts w:hint="eastAsia"/>
          <w:lang w:val="en-US" w:eastAsia="zh-CN"/>
        </w:rPr>
        <w:t xml:space="preserve">signaling </w:t>
      </w:r>
      <w:r w:rsidRPr="00586398">
        <w:rPr>
          <w:lang w:val="en-US" w:eastAsia="zh-CN"/>
        </w:rPr>
        <w:t>overheads</w:t>
      </w:r>
      <w:r w:rsidRPr="00586398">
        <w:rPr>
          <w:rFonts w:hint="eastAsia"/>
          <w:lang w:val="en-US" w:eastAsia="zh-CN"/>
        </w:rPr>
        <w:t xml:space="preserve"> </w:t>
      </w:r>
      <w:bookmarkEnd w:id="12"/>
      <w:bookmarkEnd w:id="13"/>
      <w:r w:rsidRPr="00586398">
        <w:rPr>
          <w:rFonts w:hint="eastAsia"/>
          <w:lang w:val="en-US" w:eastAsia="zh-CN"/>
        </w:rPr>
        <w:t>may become an important dimension</w:t>
      </w:r>
      <w:r w:rsidRPr="00586398">
        <w:rPr>
          <w:lang w:val="en-US" w:eastAsia="zh-CN"/>
        </w:rPr>
        <w:t xml:space="preserve"> in applicability reporting design</w:t>
      </w:r>
      <w:r w:rsidRPr="00586398">
        <w:rPr>
          <w:rFonts w:hint="eastAsia"/>
          <w:lang w:val="en-US" w:eastAsia="zh-CN"/>
        </w:rPr>
        <w:t xml:space="preserve">. Therefore, the delta design of applicability reporting, </w:t>
      </w:r>
      <w:r w:rsidRPr="00586398">
        <w:rPr>
          <w:lang w:val="en-US" w:eastAsia="zh-CN"/>
        </w:rPr>
        <w:t>which is to report the functionalities</w:t>
      </w:r>
      <w:r w:rsidRPr="00586398">
        <w:rPr>
          <w:rFonts w:hint="eastAsia"/>
          <w:lang w:val="en-US" w:eastAsia="zh-CN"/>
        </w:rPr>
        <w:t xml:space="preserve"> </w:t>
      </w:r>
      <w:r w:rsidRPr="00586398">
        <w:rPr>
          <w:lang w:val="en-US" w:eastAsia="zh-CN"/>
        </w:rPr>
        <w:t xml:space="preserve">from non-applicable to applicable and </w:t>
      </w:r>
      <w:r w:rsidRPr="00586398">
        <w:rPr>
          <w:rFonts w:hint="eastAsia"/>
          <w:lang w:val="en-US" w:eastAsia="zh-CN"/>
        </w:rPr>
        <w:t xml:space="preserve">from </w:t>
      </w:r>
      <w:r w:rsidRPr="00586398">
        <w:rPr>
          <w:lang w:val="en-US" w:eastAsia="zh-CN"/>
        </w:rPr>
        <w:t>applicable to non-applicable</w:t>
      </w:r>
      <w:r w:rsidRPr="00586398">
        <w:rPr>
          <w:rFonts w:hint="eastAsia"/>
          <w:lang w:val="en-US" w:eastAsia="zh-CN"/>
        </w:rPr>
        <w:t xml:space="preserve">, can </w:t>
      </w:r>
      <w:r w:rsidRPr="00586398">
        <w:rPr>
          <w:lang w:val="en-US" w:eastAsia="zh-CN"/>
        </w:rPr>
        <w:t>effectively</w:t>
      </w:r>
      <w:r w:rsidRPr="00586398">
        <w:rPr>
          <w:rFonts w:hint="eastAsia"/>
          <w:lang w:val="en-US" w:eastAsia="zh-CN"/>
        </w:rPr>
        <w:t xml:space="preserve"> </w:t>
      </w:r>
      <w:r w:rsidRPr="00586398">
        <w:rPr>
          <w:lang w:val="en-US" w:eastAsia="zh-CN"/>
        </w:rPr>
        <w:t>reduce</w:t>
      </w:r>
      <w:r w:rsidRPr="00586398">
        <w:rPr>
          <w:rFonts w:hint="eastAsia"/>
          <w:lang w:val="en-US" w:eastAsia="zh-CN"/>
        </w:rPr>
        <w:t xml:space="preserve"> signaling </w:t>
      </w:r>
      <w:r w:rsidRPr="00586398">
        <w:rPr>
          <w:lang w:val="en-US" w:eastAsia="zh-CN"/>
        </w:rPr>
        <w:t>overheads</w:t>
      </w:r>
      <w:r w:rsidRPr="00586398">
        <w:rPr>
          <w:rFonts w:hint="eastAsia"/>
          <w:lang w:val="en-US" w:eastAsia="zh-CN"/>
        </w:rPr>
        <w:t xml:space="preserve">. </w:t>
      </w:r>
      <w:r w:rsidRPr="00586398">
        <w:rPr>
          <w:lang w:val="en-US" w:eastAsia="zh-CN"/>
        </w:rPr>
        <w:t xml:space="preserve">The </w:t>
      </w:r>
      <w:r w:rsidRPr="00586398">
        <w:rPr>
          <w:rFonts w:hint="eastAsia"/>
          <w:lang w:val="en-US" w:eastAsia="zh-CN"/>
        </w:rPr>
        <w:t xml:space="preserve">explicit </w:t>
      </w:r>
      <w:r w:rsidRPr="00586398">
        <w:rPr>
          <w:lang w:val="en-US" w:eastAsia="zh-CN"/>
        </w:rPr>
        <w:t xml:space="preserve">non-applicable functionality </w:t>
      </w:r>
      <w:r w:rsidRPr="00586398">
        <w:rPr>
          <w:rFonts w:hint="eastAsia"/>
          <w:lang w:val="en-US" w:eastAsia="zh-CN"/>
        </w:rPr>
        <w:t>report</w:t>
      </w:r>
      <w:r w:rsidRPr="00586398">
        <w:rPr>
          <w:lang w:val="en-US" w:eastAsia="zh-CN"/>
        </w:rPr>
        <w:t xml:space="preserve"> can be supported as a baseline</w:t>
      </w:r>
      <w:r w:rsidRPr="00586398">
        <w:rPr>
          <w:rFonts w:hint="eastAsia"/>
          <w:lang w:val="en-US" w:eastAsia="zh-CN"/>
        </w:rPr>
        <w:t>. In</w:t>
      </w:r>
      <w:bookmarkStart w:id="20" w:name="OLE_LINK83"/>
      <w:bookmarkStart w:id="21" w:name="OLE_LINK82"/>
      <w:r w:rsidRPr="00586398">
        <w:rPr>
          <w:rFonts w:hint="eastAsia"/>
          <w:lang w:val="en-US" w:eastAsia="zh-CN"/>
        </w:rPr>
        <w:t xml:space="preserve"> addition, the </w:t>
      </w:r>
      <w:r w:rsidRPr="00586398">
        <w:rPr>
          <w:lang w:val="en-US" w:eastAsia="zh-CN"/>
        </w:rPr>
        <w:t>explicit</w:t>
      </w:r>
      <w:r w:rsidRPr="00586398">
        <w:rPr>
          <w:rFonts w:hint="eastAsia"/>
          <w:lang w:val="en-US" w:eastAsia="zh-CN"/>
        </w:rPr>
        <w:t xml:space="preserve"> report can </w:t>
      </w:r>
      <w:r w:rsidRPr="00586398">
        <w:rPr>
          <w:lang w:val="en-US" w:eastAsia="zh-CN"/>
        </w:rPr>
        <w:t>contain</w:t>
      </w:r>
      <w:r w:rsidRPr="00586398">
        <w:rPr>
          <w:rFonts w:hint="eastAsia"/>
          <w:lang w:val="en-US" w:eastAsia="zh-CN"/>
        </w:rPr>
        <w:t xml:space="preserve"> the reasons for non-applicable functionalities, which may be useful for NW to convert the status of a functionality from non-applicable to applicable. </w:t>
      </w:r>
      <w:bookmarkEnd w:id="20"/>
      <w:bookmarkEnd w:id="21"/>
    </w:p>
    <w:p w14:paraId="186EC1CB" w14:textId="77777777" w:rsidR="00D80A76" w:rsidRDefault="00D80A76" w:rsidP="00D80A76">
      <w:pPr>
        <w:snapToGrid w:val="0"/>
        <w:spacing w:after="120" w:line="280" w:lineRule="atLeast"/>
        <w:jc w:val="both"/>
        <w:rPr>
          <w:b/>
          <w:lang w:val="en-US" w:eastAsia="zh-CN"/>
        </w:rPr>
      </w:pPr>
      <w:r>
        <w:rPr>
          <w:rFonts w:hint="eastAsia"/>
          <w:b/>
          <w:lang w:val="en-US" w:eastAsia="zh-CN"/>
        </w:rPr>
        <w:t xml:space="preserve">Proposal 1: When there is a change of applicability, UE </w:t>
      </w:r>
      <w:bookmarkStart w:id="22" w:name="OLE_LINK84"/>
      <w:bookmarkStart w:id="23" w:name="OLE_LINK85"/>
      <w:r>
        <w:rPr>
          <w:rFonts w:hint="eastAsia"/>
          <w:b/>
          <w:lang w:val="en-US" w:eastAsia="zh-CN"/>
        </w:rPr>
        <w:t xml:space="preserve">can </w:t>
      </w:r>
      <w:bookmarkEnd w:id="22"/>
      <w:bookmarkEnd w:id="23"/>
      <w:r>
        <w:rPr>
          <w:b/>
          <w:lang w:val="en-US" w:eastAsia="zh-CN"/>
        </w:rPr>
        <w:t>support applicable functionality report with delta design, which reports</w:t>
      </w:r>
      <w:r>
        <w:rPr>
          <w:rFonts w:hint="eastAsia"/>
          <w:b/>
          <w:lang w:val="en-US" w:eastAsia="zh-CN"/>
        </w:rPr>
        <w:t xml:space="preserve"> non-applicable functionality and </w:t>
      </w:r>
      <w:bookmarkStart w:id="24" w:name="OLE_LINK86"/>
      <w:bookmarkStart w:id="25" w:name="OLE_LINK87"/>
      <w:r>
        <w:rPr>
          <w:rFonts w:hint="eastAsia"/>
          <w:b/>
          <w:lang w:val="en-US" w:eastAsia="zh-CN"/>
        </w:rPr>
        <w:t xml:space="preserve">the </w:t>
      </w:r>
      <w:bookmarkEnd w:id="24"/>
      <w:bookmarkEnd w:id="25"/>
      <w:r>
        <w:rPr>
          <w:rFonts w:hint="eastAsia"/>
          <w:b/>
          <w:lang w:val="en-US" w:eastAsia="zh-CN"/>
        </w:rPr>
        <w:t>reason</w:t>
      </w:r>
      <w:r>
        <w:rPr>
          <w:b/>
          <w:lang w:val="en-US" w:eastAsia="zh-CN"/>
        </w:rPr>
        <w:t xml:space="preserve"> explicitly</w:t>
      </w:r>
      <w:r>
        <w:rPr>
          <w:rFonts w:hint="eastAsia"/>
          <w:b/>
          <w:lang w:val="en-US" w:eastAsia="zh-CN"/>
        </w:rPr>
        <w:t>.</w:t>
      </w:r>
    </w:p>
    <w:bookmarkEnd w:id="2"/>
    <w:bookmarkEnd w:id="3"/>
    <w:bookmarkEnd w:id="4"/>
    <w:bookmarkEnd w:id="10"/>
    <w:bookmarkEnd w:id="11"/>
    <w:bookmarkEnd w:id="14"/>
    <w:bookmarkEnd w:id="15"/>
    <w:bookmarkEnd w:id="16"/>
    <w:bookmarkEnd w:id="17"/>
    <w:bookmarkEnd w:id="18"/>
    <w:bookmarkEnd w:id="19"/>
    <w:p w14:paraId="6C0D4835" w14:textId="77777777" w:rsidR="00D80A76" w:rsidRPr="00586398" w:rsidRDefault="00D80A76" w:rsidP="00586398">
      <w:pPr>
        <w:spacing w:beforeLines="100" w:before="240"/>
        <w:rPr>
          <w:lang w:val="en-US" w:eastAsia="zh-CN"/>
        </w:rPr>
      </w:pPr>
      <w:r w:rsidRPr="00586398">
        <w:rPr>
          <w:rFonts w:hint="eastAsia"/>
          <w:lang w:val="en-US" w:eastAsia="zh-CN"/>
        </w:rPr>
        <w:t xml:space="preserve">When reporting applicable functionality, a </w:t>
      </w:r>
      <w:r w:rsidRPr="00586398">
        <w:rPr>
          <w:lang w:val="en-US" w:eastAsia="zh-CN"/>
        </w:rPr>
        <w:t xml:space="preserve">prohibit </w:t>
      </w:r>
      <w:r w:rsidRPr="00586398">
        <w:rPr>
          <w:rFonts w:hint="eastAsia"/>
          <w:lang w:val="en-US" w:eastAsia="zh-CN"/>
        </w:rPr>
        <w:t xml:space="preserve">timer should be set by NW to avoid frequent reports. </w:t>
      </w:r>
      <w:r w:rsidRPr="00586398">
        <w:rPr>
          <w:lang w:val="en-US" w:eastAsia="zh-CN"/>
        </w:rPr>
        <w:t xml:space="preserve">In practical </w:t>
      </w:r>
      <w:bookmarkStart w:id="26" w:name="OLE_LINK94"/>
      <w:bookmarkStart w:id="27" w:name="OLE_LINK95"/>
      <w:r w:rsidRPr="00586398">
        <w:rPr>
          <w:lang w:val="en-US" w:eastAsia="zh-CN"/>
        </w:rPr>
        <w:t>scenarios</w:t>
      </w:r>
      <w:bookmarkEnd w:id="26"/>
      <w:bookmarkEnd w:id="27"/>
      <w:r w:rsidRPr="00586398">
        <w:rPr>
          <w:lang w:val="en-US" w:eastAsia="zh-CN"/>
        </w:rPr>
        <w:t xml:space="preserve">, there are some cases in which the state of the UE's applicable functionality changes rapidly; for example, when an </w:t>
      </w:r>
      <w:bookmarkStart w:id="28" w:name="OLE_LINK92"/>
      <w:bookmarkStart w:id="29" w:name="OLE_LINK93"/>
      <w:r w:rsidRPr="00586398">
        <w:rPr>
          <w:lang w:val="en-US" w:eastAsia="zh-CN"/>
        </w:rPr>
        <w:t xml:space="preserve">application </w:t>
      </w:r>
      <w:bookmarkEnd w:id="28"/>
      <w:bookmarkEnd w:id="29"/>
      <w:r w:rsidRPr="00586398">
        <w:rPr>
          <w:lang w:val="en-US" w:eastAsia="zh-CN"/>
        </w:rPr>
        <w:t>is started, the CPU occupancy and memory occupancy may increase significantly and then return to the average level when the loading of this application is completed. In t</w:t>
      </w:r>
      <w:bookmarkStart w:id="30" w:name="OLE_LINK96"/>
      <w:bookmarkStart w:id="31" w:name="OLE_LINK97"/>
      <w:r w:rsidRPr="00586398">
        <w:rPr>
          <w:lang w:val="en-US" w:eastAsia="zh-CN"/>
        </w:rPr>
        <w:t xml:space="preserve">hose </w:t>
      </w:r>
      <w:bookmarkEnd w:id="30"/>
      <w:bookmarkEnd w:id="31"/>
      <w:r w:rsidRPr="00586398">
        <w:rPr>
          <w:lang w:val="en-US" w:eastAsia="zh-CN"/>
        </w:rPr>
        <w:t xml:space="preserve">cases where the computational and storage resources of the UE may be suddenly high and suddenly low, if the prohibition timer is not activated, the UE may report the applicable functionalities frequently, wasting signaling </w:t>
      </w:r>
      <w:bookmarkStart w:id="32" w:name="OLE_LINK98"/>
      <w:bookmarkStart w:id="33" w:name="OLE_LINK99"/>
      <w:r w:rsidRPr="00586398">
        <w:rPr>
          <w:lang w:val="en-US" w:eastAsia="zh-CN"/>
        </w:rPr>
        <w:t>resources</w:t>
      </w:r>
      <w:bookmarkEnd w:id="32"/>
      <w:bookmarkEnd w:id="33"/>
      <w:r w:rsidRPr="00586398">
        <w:rPr>
          <w:lang w:val="en-US" w:eastAsia="zh-CN"/>
        </w:rPr>
        <w:t xml:space="preserve">. </w:t>
      </w:r>
    </w:p>
    <w:p w14:paraId="549813B0" w14:textId="77777777" w:rsidR="00D80A76" w:rsidRDefault="00D80A76" w:rsidP="00D80A76">
      <w:pPr>
        <w:snapToGrid w:val="0"/>
        <w:spacing w:after="120" w:line="280" w:lineRule="atLeast"/>
        <w:jc w:val="both"/>
        <w:rPr>
          <w:b/>
          <w:lang w:val="en-US" w:eastAsia="zh-CN"/>
        </w:rPr>
      </w:pPr>
      <w:r>
        <w:rPr>
          <w:rFonts w:hint="eastAsia"/>
          <w:b/>
          <w:lang w:val="en-US" w:eastAsia="zh-CN"/>
        </w:rPr>
        <w:t>Proposal 2: When reporting applicable functionality, a</w:t>
      </w:r>
      <w:r w:rsidRPr="00D80A76">
        <w:rPr>
          <w:rFonts w:hint="eastAsia"/>
          <w:b/>
          <w:lang w:val="en-US" w:eastAsia="zh-CN"/>
        </w:rPr>
        <w:t xml:space="preserve"> </w:t>
      </w:r>
      <w:r w:rsidRPr="00D80A76">
        <w:rPr>
          <w:b/>
          <w:lang w:val="en-US" w:eastAsia="zh-CN"/>
        </w:rPr>
        <w:t>prohibit</w:t>
      </w:r>
      <w:r>
        <w:rPr>
          <w:rFonts w:hint="eastAsia"/>
          <w:b/>
          <w:lang w:val="en-US" w:eastAsia="zh-CN"/>
        </w:rPr>
        <w:t xml:space="preserve"> timer can be set by NW to avoid frequent reports. </w:t>
      </w:r>
    </w:p>
    <w:p w14:paraId="3606540E" w14:textId="44B31681" w:rsidR="00586398" w:rsidRPr="00586398" w:rsidRDefault="00586398" w:rsidP="00586398">
      <w:pPr>
        <w:pStyle w:val="2"/>
        <w:ind w:left="1130" w:hanging="1130"/>
        <w:rPr>
          <w:lang w:eastAsia="zh-CN"/>
        </w:rPr>
      </w:pPr>
      <w:r>
        <w:rPr>
          <w:lang w:eastAsia="zh-CN"/>
        </w:rPr>
        <w:t>2.2</w:t>
      </w:r>
      <w:r>
        <w:rPr>
          <w:lang w:eastAsia="zh-CN"/>
        </w:rPr>
        <w:tab/>
      </w:r>
      <w:r w:rsidR="009261FD">
        <w:rPr>
          <w:lang w:eastAsia="zh-CN"/>
        </w:rPr>
        <w:t>Data collection</w:t>
      </w:r>
      <w:r w:rsidRPr="00586398">
        <w:rPr>
          <w:lang w:eastAsia="zh-CN"/>
        </w:rPr>
        <w:t xml:space="preserve"> for </w:t>
      </w:r>
      <w:r w:rsidR="009261FD">
        <w:rPr>
          <w:lang w:eastAsia="zh-CN"/>
        </w:rPr>
        <w:t xml:space="preserve">the </w:t>
      </w:r>
      <w:r w:rsidRPr="00586398">
        <w:rPr>
          <w:rFonts w:hint="eastAsia"/>
          <w:lang w:eastAsia="zh-CN"/>
        </w:rPr>
        <w:t>U</w:t>
      </w:r>
      <w:r w:rsidRPr="00586398">
        <w:rPr>
          <w:lang w:eastAsia="zh-CN"/>
        </w:rPr>
        <w:t>E-sided model training</w:t>
      </w:r>
    </w:p>
    <w:p w14:paraId="69381948" w14:textId="387E0688" w:rsidR="00D80A76" w:rsidRPr="00586398" w:rsidRDefault="00D80A76" w:rsidP="00586398">
      <w:pPr>
        <w:spacing w:beforeLines="100" w:before="240"/>
        <w:rPr>
          <w:lang w:val="en-US" w:eastAsia="zh-CN"/>
        </w:rPr>
      </w:pPr>
      <w:r w:rsidRPr="00586398">
        <w:rPr>
          <w:lang w:val="en-US" w:eastAsia="zh-CN"/>
        </w:rPr>
        <w:t xml:space="preserve">At </w:t>
      </w:r>
      <w:r w:rsidRPr="00586398">
        <w:rPr>
          <w:rFonts w:hint="eastAsia"/>
          <w:lang w:val="en-US" w:eastAsia="zh-CN"/>
        </w:rPr>
        <w:t xml:space="preserve">the </w:t>
      </w:r>
      <w:r w:rsidRPr="00586398">
        <w:rPr>
          <w:lang w:val="en-US" w:eastAsia="zh-CN"/>
        </w:rPr>
        <w:t>RA</w:t>
      </w:r>
      <w:r w:rsidR="00E63CB4">
        <w:rPr>
          <w:lang w:val="en-US" w:eastAsia="zh-CN"/>
        </w:rPr>
        <w:t>N2#128 meeting</w:t>
      </w:r>
      <w:r w:rsidR="00700546">
        <w:rPr>
          <w:lang w:val="en-US" w:eastAsia="zh-CN"/>
        </w:rPr>
        <w:t xml:space="preserve"> [2]</w:t>
      </w:r>
      <w:r w:rsidR="00E63CB4">
        <w:rPr>
          <w:lang w:val="en-US" w:eastAsia="zh-CN"/>
        </w:rPr>
        <w:t>, RAN2 has</w:t>
      </w:r>
      <w:r w:rsidRPr="00586398">
        <w:rPr>
          <w:rFonts w:hint="eastAsia"/>
          <w:lang w:val="en-US" w:eastAsia="zh-CN"/>
        </w:rPr>
        <w:t xml:space="preserve"> </w:t>
      </w:r>
      <w:r w:rsidRPr="00586398">
        <w:rPr>
          <w:lang w:val="en-US" w:eastAsia="zh-CN"/>
        </w:rPr>
        <w:t xml:space="preserve">the following agreement regarding </w:t>
      </w:r>
      <w:r w:rsidR="00700546">
        <w:rPr>
          <w:lang w:val="en-US" w:eastAsia="zh-CN"/>
        </w:rPr>
        <w:t xml:space="preserve">the request of </w:t>
      </w:r>
      <w:r w:rsidRPr="00586398">
        <w:rPr>
          <w:lang w:val="en-US" w:eastAsia="zh-CN"/>
        </w:rPr>
        <w:t>data collection</w:t>
      </w:r>
      <w:r w:rsidR="0042032B">
        <w:rPr>
          <w:lang w:val="en-US" w:eastAsia="zh-CN"/>
        </w:rPr>
        <w:t xml:space="preserve"> for the UE-sided model training</w:t>
      </w:r>
      <w:r w:rsidRPr="00586398">
        <w:rPr>
          <w:lang w:val="en-US" w:eastAsia="zh-CN"/>
        </w:rPr>
        <w:t>.</w:t>
      </w:r>
    </w:p>
    <w:tbl>
      <w:tblPr>
        <w:tblStyle w:val="af1"/>
        <w:tblW w:w="0" w:type="auto"/>
        <w:tblLook w:val="04A0" w:firstRow="1" w:lastRow="0" w:firstColumn="1" w:lastColumn="0" w:noHBand="0" w:noVBand="1"/>
      </w:tblPr>
      <w:tblGrid>
        <w:gridCol w:w="9631"/>
      </w:tblGrid>
      <w:tr w:rsidR="00D80A76" w14:paraId="4C170336" w14:textId="77777777" w:rsidTr="00902861">
        <w:tc>
          <w:tcPr>
            <w:tcW w:w="9631" w:type="dxa"/>
          </w:tcPr>
          <w:bookmarkEnd w:id="5"/>
          <w:bookmarkEnd w:id="6"/>
          <w:bookmarkEnd w:id="7"/>
          <w:bookmarkEnd w:id="8"/>
          <w:bookmarkEnd w:id="9"/>
          <w:p w14:paraId="282ED0E6" w14:textId="77777777" w:rsidR="00D80A76" w:rsidRDefault="00D80A76" w:rsidP="00902861">
            <w:pPr>
              <w:jc w:val="both"/>
              <w:rPr>
                <w:rFonts w:ascii="Arial" w:eastAsia="MS Mincho" w:hAnsi="Arial"/>
                <w:b/>
                <w:bCs/>
                <w:szCs w:val="24"/>
                <w:lang w:eastAsia="en-GB"/>
              </w:rPr>
            </w:pPr>
            <w:r>
              <w:rPr>
                <w:rFonts w:ascii="Arial" w:eastAsia="MS Mincho" w:hAnsi="Arial"/>
                <w:b/>
                <w:bCs/>
                <w:szCs w:val="24"/>
                <w:lang w:eastAsia="en-GB"/>
              </w:rPr>
              <w:t>Agreements:</w:t>
            </w:r>
          </w:p>
          <w:p w14:paraId="2710D70E" w14:textId="09C7206F" w:rsidR="00FE133A" w:rsidRPr="00700546" w:rsidRDefault="00D80A76" w:rsidP="00902861">
            <w:pPr>
              <w:jc w:val="both"/>
              <w:rPr>
                <w:rFonts w:ascii="Arial" w:eastAsia="MS Mincho" w:hAnsi="Arial"/>
                <w:szCs w:val="24"/>
                <w:lang w:eastAsia="en-GB"/>
              </w:rPr>
            </w:pPr>
            <w:r>
              <w:rPr>
                <w:rFonts w:ascii="Arial" w:eastAsia="MS Mincho" w:hAnsi="Arial"/>
                <w:szCs w:val="24"/>
                <w:lang w:eastAsia="en-GB"/>
              </w:rPr>
              <w:t>7. For data collection configuration UE-side model training, the UE can send a request for data collection.   FFS what the request contains.</w:t>
            </w:r>
          </w:p>
        </w:tc>
      </w:tr>
    </w:tbl>
    <w:p w14:paraId="29E30144" w14:textId="64996711" w:rsidR="00D80A76" w:rsidRPr="00586398" w:rsidRDefault="00D80A76" w:rsidP="00586398">
      <w:pPr>
        <w:spacing w:beforeLines="100" w:before="240"/>
        <w:rPr>
          <w:lang w:val="en-US" w:eastAsia="zh-CN"/>
        </w:rPr>
      </w:pPr>
      <w:r w:rsidRPr="00586398">
        <w:rPr>
          <w:lang w:val="en-US" w:eastAsia="zh-CN"/>
        </w:rPr>
        <w:t>Considering that UE needs to uniquely identify the functionalities/models for which data collection is desired, the request needs to contain the functionality/model ID. Further</w:t>
      </w:r>
      <w:r w:rsidR="005B58D3">
        <w:rPr>
          <w:lang w:val="en-US" w:eastAsia="zh-CN"/>
        </w:rPr>
        <w:t>more, the corresponding radio</w:t>
      </w:r>
      <w:r w:rsidRPr="00586398">
        <w:rPr>
          <w:lang w:val="en-US" w:eastAsia="zh-CN"/>
        </w:rPr>
        <w:t xml:space="preserve"> resource configuration and associated ID may be carried. The </w:t>
      </w:r>
      <w:r w:rsidR="005B58D3">
        <w:rPr>
          <w:lang w:val="en-US" w:eastAsia="zh-CN"/>
        </w:rPr>
        <w:t>radio</w:t>
      </w:r>
      <w:r w:rsidRPr="00586398">
        <w:rPr>
          <w:lang w:val="en-US" w:eastAsia="zh-CN"/>
        </w:rPr>
        <w:t xml:space="preserve"> resource configuration, such as reference signal configurations and Set A/B beam resource configurations, is used for UE measurements, and the associated ID for the UE-reported functionality/mode</w:t>
      </w:r>
      <w:r w:rsidR="00626AA7">
        <w:rPr>
          <w:lang w:val="en-US" w:eastAsia="zh-CN"/>
        </w:rPr>
        <w:t>l</w:t>
      </w:r>
      <w:r w:rsidRPr="00586398">
        <w:rPr>
          <w:lang w:val="en-US" w:eastAsia="zh-CN"/>
        </w:rPr>
        <w:t>, is used to ensure the consistency of NW-side additional condition across training and inference for UE-sided model.</w:t>
      </w:r>
    </w:p>
    <w:p w14:paraId="04B44E98" w14:textId="31CC5223" w:rsidR="00D80A76" w:rsidRDefault="00D80A76" w:rsidP="00D80A76">
      <w:pPr>
        <w:snapToGrid w:val="0"/>
        <w:spacing w:after="120" w:line="280" w:lineRule="atLeast"/>
        <w:jc w:val="both"/>
        <w:rPr>
          <w:b/>
          <w:lang w:val="en-US" w:eastAsia="zh-CN"/>
        </w:rPr>
      </w:pPr>
      <w:r>
        <w:rPr>
          <w:rFonts w:hint="eastAsia"/>
          <w:b/>
          <w:lang w:val="en-US" w:eastAsia="zh-CN"/>
        </w:rPr>
        <w:t>Proposal 3:</w:t>
      </w:r>
      <w:r>
        <w:rPr>
          <w:b/>
          <w:lang w:val="en-US" w:eastAsia="zh-CN"/>
        </w:rPr>
        <w:t xml:space="preserve"> When UE requests the data collection for UE-sided model training, the request </w:t>
      </w:r>
      <w:r>
        <w:rPr>
          <w:rFonts w:hint="eastAsia"/>
          <w:b/>
          <w:lang w:val="en-US" w:eastAsia="zh-CN"/>
        </w:rPr>
        <w:t>may</w:t>
      </w:r>
      <w:r>
        <w:rPr>
          <w:b/>
          <w:lang w:val="en-US" w:eastAsia="zh-CN"/>
        </w:rPr>
        <w:t xml:space="preserve"> include </w:t>
      </w:r>
      <w:r w:rsidR="005B58D3">
        <w:rPr>
          <w:b/>
          <w:lang w:val="en-US" w:eastAsia="zh-CN"/>
        </w:rPr>
        <w:t>functionality/model ID, radio</w:t>
      </w:r>
      <w:r w:rsidRPr="00D80A76">
        <w:rPr>
          <w:b/>
          <w:lang w:val="en-US" w:eastAsia="zh-CN"/>
        </w:rPr>
        <w:t xml:space="preserve"> resource configuration, and associated ID.</w:t>
      </w:r>
    </w:p>
    <w:p w14:paraId="15D22D6F" w14:textId="684FFFB5" w:rsidR="00700546" w:rsidRDefault="00700546" w:rsidP="00700546">
      <w:pPr>
        <w:spacing w:beforeLines="100" w:before="240"/>
        <w:rPr>
          <w:lang w:val="en-US" w:eastAsia="zh-CN"/>
        </w:rPr>
      </w:pPr>
      <w:r>
        <w:rPr>
          <w:lang w:val="en-US" w:eastAsia="zh-CN"/>
        </w:rPr>
        <w:t>RAN2 has</w:t>
      </w:r>
      <w:r w:rsidRPr="00586398">
        <w:rPr>
          <w:rFonts w:hint="eastAsia"/>
          <w:lang w:val="en-US" w:eastAsia="zh-CN"/>
        </w:rPr>
        <w:t xml:space="preserve"> </w:t>
      </w:r>
      <w:r w:rsidRPr="00586398">
        <w:rPr>
          <w:lang w:val="en-US" w:eastAsia="zh-CN"/>
        </w:rPr>
        <w:t xml:space="preserve">the following agreement regarding </w:t>
      </w:r>
      <w:r>
        <w:rPr>
          <w:lang w:val="en-US" w:eastAsia="zh-CN"/>
        </w:rPr>
        <w:t xml:space="preserve">the network control of </w:t>
      </w:r>
      <w:r w:rsidRPr="00586398">
        <w:rPr>
          <w:lang w:val="en-US" w:eastAsia="zh-CN"/>
        </w:rPr>
        <w:t>data collection</w:t>
      </w:r>
      <w:r>
        <w:rPr>
          <w:lang w:val="en-US" w:eastAsia="zh-CN"/>
        </w:rPr>
        <w:t xml:space="preserve"> for the UE-sided model training</w:t>
      </w:r>
      <w:r w:rsidRPr="00586398">
        <w:rPr>
          <w:lang w:val="en-US" w:eastAsia="zh-CN"/>
        </w:rPr>
        <w:t>.</w:t>
      </w:r>
    </w:p>
    <w:tbl>
      <w:tblPr>
        <w:tblStyle w:val="af1"/>
        <w:tblW w:w="0" w:type="auto"/>
        <w:tblLook w:val="04A0" w:firstRow="1" w:lastRow="0" w:firstColumn="1" w:lastColumn="0" w:noHBand="0" w:noVBand="1"/>
      </w:tblPr>
      <w:tblGrid>
        <w:gridCol w:w="9631"/>
      </w:tblGrid>
      <w:tr w:rsidR="00700546" w14:paraId="06C8DE7B" w14:textId="77777777" w:rsidTr="00902861">
        <w:tc>
          <w:tcPr>
            <w:tcW w:w="9631" w:type="dxa"/>
          </w:tcPr>
          <w:p w14:paraId="7B2C7DC7" w14:textId="41434AAB" w:rsidR="00BA7220" w:rsidRDefault="00BA7220" w:rsidP="00902861">
            <w:pPr>
              <w:jc w:val="both"/>
              <w:rPr>
                <w:rFonts w:ascii="Arial" w:eastAsiaTheme="minorEastAsia" w:hAnsi="Arial"/>
                <w:b/>
                <w:bCs/>
                <w:szCs w:val="24"/>
                <w:lang w:eastAsia="zh-CN"/>
              </w:rPr>
            </w:pPr>
            <w:r>
              <w:rPr>
                <w:rFonts w:ascii="Arial" w:eastAsiaTheme="minorEastAsia" w:hAnsi="Arial"/>
                <w:b/>
                <w:bCs/>
                <w:szCs w:val="24"/>
                <w:lang w:eastAsia="zh-CN"/>
              </w:rPr>
              <w:t>RAN2#127bis:</w:t>
            </w:r>
          </w:p>
          <w:p w14:paraId="04060D2A" w14:textId="56E6A4B4" w:rsidR="00BA7220" w:rsidRPr="00BA7220" w:rsidRDefault="00BA7220" w:rsidP="00902861">
            <w:pPr>
              <w:jc w:val="both"/>
              <w:rPr>
                <w:rFonts w:ascii="Arial" w:eastAsia="MS Mincho" w:hAnsi="Arial"/>
                <w:szCs w:val="24"/>
                <w:lang w:eastAsia="en-GB"/>
              </w:rPr>
            </w:pPr>
            <w:r>
              <w:rPr>
                <w:rFonts w:ascii="Arial" w:eastAsia="MS Mincho" w:hAnsi="Arial"/>
                <w:szCs w:val="24"/>
                <w:lang w:eastAsia="en-GB"/>
              </w:rPr>
              <w:t xml:space="preserve">4. </w:t>
            </w:r>
            <w:r w:rsidRPr="00BA7220">
              <w:rPr>
                <w:rFonts w:ascii="Arial" w:eastAsia="MS Mincho" w:hAnsi="Arial"/>
                <w:szCs w:val="24"/>
                <w:lang w:eastAsia="en-GB"/>
              </w:rPr>
              <w:t>Data collection initiation and configuration for data collection is under network control.  FFS how the NW determines whether data collection should be initiated (e.g. via UE requests (UE directly or UE server)</w:t>
            </w:r>
          </w:p>
          <w:p w14:paraId="07E3D127" w14:textId="1C54C594" w:rsidR="00700546" w:rsidRDefault="00BA7220" w:rsidP="00902861">
            <w:pPr>
              <w:jc w:val="both"/>
              <w:rPr>
                <w:rFonts w:ascii="Arial" w:eastAsia="MS Mincho" w:hAnsi="Arial"/>
                <w:b/>
                <w:bCs/>
                <w:szCs w:val="24"/>
                <w:lang w:eastAsia="en-GB"/>
              </w:rPr>
            </w:pPr>
            <w:r>
              <w:rPr>
                <w:rFonts w:ascii="Arial" w:eastAsia="MS Mincho" w:hAnsi="Arial"/>
                <w:b/>
                <w:bCs/>
                <w:szCs w:val="24"/>
                <w:lang w:eastAsia="en-GB"/>
              </w:rPr>
              <w:t>RAN2#128</w:t>
            </w:r>
            <w:r w:rsidR="00700546">
              <w:rPr>
                <w:rFonts w:ascii="Arial" w:eastAsia="MS Mincho" w:hAnsi="Arial"/>
                <w:b/>
                <w:bCs/>
                <w:szCs w:val="24"/>
                <w:lang w:eastAsia="en-GB"/>
              </w:rPr>
              <w:t>:</w:t>
            </w:r>
          </w:p>
          <w:p w14:paraId="09DEC515" w14:textId="729FD0A4" w:rsidR="00F225A0" w:rsidRDefault="00F225A0" w:rsidP="00902861">
            <w:pPr>
              <w:spacing w:after="120"/>
              <w:jc w:val="both"/>
              <w:rPr>
                <w:rFonts w:ascii="Arial" w:eastAsia="MS Mincho" w:hAnsi="Arial"/>
                <w:szCs w:val="24"/>
                <w:lang w:eastAsia="en-GB"/>
              </w:rPr>
            </w:pPr>
            <w:r w:rsidRPr="00F225A0">
              <w:rPr>
                <w:rFonts w:ascii="Arial" w:eastAsia="MS Mincho" w:hAnsi="Arial"/>
                <w:szCs w:val="24"/>
                <w:lang w:eastAsia="en-GB"/>
              </w:rPr>
              <w:lastRenderedPageBreak/>
              <w:t>6.</w:t>
            </w:r>
            <w:r w:rsidRPr="00F225A0">
              <w:rPr>
                <w:rFonts w:ascii="Arial" w:eastAsia="MS Mincho" w:hAnsi="Arial"/>
                <w:szCs w:val="24"/>
                <w:lang w:eastAsia="en-GB"/>
              </w:rPr>
              <w:tab/>
              <w:t>For BM use case for UE-side model, data collection related configuration(s) (e.g., measurement resources configuration) and associated ID(s) can be included in training data collection configuration.</w:t>
            </w:r>
          </w:p>
          <w:p w14:paraId="02E6ECAC" w14:textId="1FF15F39" w:rsidR="00700546" w:rsidRPr="00C310C0" w:rsidRDefault="00700546" w:rsidP="00902861">
            <w:pPr>
              <w:spacing w:after="120"/>
              <w:jc w:val="both"/>
              <w:rPr>
                <w:rFonts w:ascii="Arial" w:eastAsia="MS Mincho" w:hAnsi="Arial"/>
                <w:szCs w:val="24"/>
                <w:lang w:eastAsia="en-GB"/>
              </w:rPr>
            </w:pPr>
            <w:r w:rsidRPr="00C310C0">
              <w:rPr>
                <w:rFonts w:ascii="Arial" w:eastAsia="MS Mincho" w:hAnsi="Arial"/>
                <w:szCs w:val="24"/>
                <w:lang w:eastAsia="en-GB"/>
              </w:rPr>
              <w:t>9.</w:t>
            </w:r>
            <w:r w:rsidRPr="00C310C0">
              <w:rPr>
                <w:rFonts w:ascii="Arial" w:eastAsia="MS Mincho" w:hAnsi="Arial"/>
                <w:szCs w:val="24"/>
                <w:lang w:eastAsia="en-GB"/>
              </w:rPr>
              <w:tab/>
              <w:t>The following methods for network control of the initiation and configuration for data collection:</w:t>
            </w:r>
          </w:p>
          <w:p w14:paraId="70122313" w14:textId="77777777" w:rsidR="00700546" w:rsidRPr="00C310C0" w:rsidRDefault="00700546" w:rsidP="00902861">
            <w:pPr>
              <w:spacing w:after="120"/>
              <w:ind w:firstLineChars="150" w:firstLine="300"/>
              <w:jc w:val="both"/>
              <w:rPr>
                <w:rFonts w:ascii="Arial" w:eastAsia="MS Mincho" w:hAnsi="Arial"/>
                <w:szCs w:val="24"/>
                <w:lang w:eastAsia="en-GB"/>
              </w:rPr>
            </w:pPr>
            <w:r w:rsidRPr="00C310C0">
              <w:rPr>
                <w:rFonts w:ascii="Arial" w:eastAsia="MS Mincho" w:hAnsi="Arial"/>
                <w:szCs w:val="24"/>
                <w:lang w:eastAsia="en-GB"/>
              </w:rPr>
              <w:t>- The network can decide when to start/stop the data collection and send configuration.</w:t>
            </w:r>
          </w:p>
          <w:p w14:paraId="02D890A3" w14:textId="37240F5B" w:rsidR="00700546" w:rsidRDefault="00700546" w:rsidP="00902861">
            <w:pPr>
              <w:ind w:firstLineChars="150" w:firstLine="300"/>
              <w:jc w:val="both"/>
              <w:rPr>
                <w:rFonts w:ascii="Arial" w:eastAsia="MS Mincho" w:hAnsi="Arial"/>
                <w:szCs w:val="24"/>
                <w:lang w:eastAsia="en-GB"/>
              </w:rPr>
            </w:pPr>
            <w:r w:rsidRPr="00C310C0">
              <w:rPr>
                <w:rFonts w:ascii="Arial" w:eastAsia="MS Mincho" w:hAnsi="Arial"/>
                <w:szCs w:val="24"/>
                <w:lang w:eastAsia="en-GB"/>
              </w:rPr>
              <w:t>- The network can configure whether UE is allowed to initiate request for data collection.</w:t>
            </w:r>
          </w:p>
          <w:p w14:paraId="7D6DF13E" w14:textId="0630C1CC" w:rsidR="00F225A0" w:rsidRDefault="00F225A0" w:rsidP="00902861">
            <w:pPr>
              <w:ind w:firstLineChars="150" w:firstLine="300"/>
              <w:jc w:val="both"/>
              <w:rPr>
                <w:rFonts w:ascii="Arial" w:eastAsia="MS Mincho" w:hAnsi="Arial"/>
                <w:szCs w:val="24"/>
                <w:lang w:eastAsia="en-GB"/>
              </w:rPr>
            </w:pPr>
            <w:r>
              <w:rPr>
                <w:rFonts w:ascii="Arial" w:eastAsia="MS Mincho" w:hAnsi="Arial"/>
                <w:szCs w:val="24"/>
                <w:lang w:eastAsia="en-GB"/>
              </w:rPr>
              <w:t xml:space="preserve">- </w:t>
            </w:r>
            <w:r w:rsidRPr="00F225A0">
              <w:rPr>
                <w:rFonts w:ascii="Arial" w:eastAsia="MS Mincho" w:hAnsi="Arial"/>
                <w:szCs w:val="24"/>
                <w:lang w:eastAsia="en-GB"/>
              </w:rPr>
              <w:t>The network can decide whether to accept UE’s request for data collection.</w:t>
            </w:r>
          </w:p>
          <w:p w14:paraId="493163A7" w14:textId="77777777" w:rsidR="00700546" w:rsidRPr="00FE133A" w:rsidRDefault="00700546" w:rsidP="00902861">
            <w:pPr>
              <w:jc w:val="both"/>
              <w:rPr>
                <w:bCs/>
                <w:lang w:val="en-US" w:eastAsia="zh-CN"/>
              </w:rPr>
            </w:pPr>
            <w:r w:rsidRPr="00FE133A">
              <w:rPr>
                <w:rFonts w:ascii="Arial" w:eastAsia="MS Mincho" w:hAnsi="Arial"/>
                <w:szCs w:val="24"/>
                <w:lang w:eastAsia="en-GB"/>
              </w:rPr>
              <w:t>10.</w:t>
            </w:r>
            <w:r w:rsidRPr="00FE133A">
              <w:rPr>
                <w:rFonts w:ascii="Arial" w:eastAsia="MS Mincho" w:hAnsi="Arial"/>
                <w:szCs w:val="24"/>
                <w:lang w:eastAsia="en-GB"/>
              </w:rPr>
              <w:tab/>
              <w:t>FFS whether an indication from UE to network is needed when UE can’t perform data collection based on received configuration</w:t>
            </w:r>
            <w:r>
              <w:rPr>
                <w:rFonts w:ascii="Arial" w:eastAsia="MS Mincho" w:hAnsi="Arial"/>
                <w:szCs w:val="24"/>
                <w:lang w:eastAsia="en-GB"/>
              </w:rPr>
              <w:t>.</w:t>
            </w:r>
          </w:p>
        </w:tc>
      </w:tr>
    </w:tbl>
    <w:p w14:paraId="3FC68BBE" w14:textId="27FC4DB1" w:rsidR="003260FE" w:rsidRPr="00700546" w:rsidRDefault="00653339" w:rsidP="00700546">
      <w:pPr>
        <w:spacing w:beforeLines="100" w:before="240"/>
        <w:rPr>
          <w:lang w:val="en-US" w:eastAsia="zh-CN"/>
        </w:rPr>
      </w:pPr>
      <w:r>
        <w:rPr>
          <w:lang w:val="en-US" w:eastAsia="zh-CN"/>
        </w:rPr>
        <w:lastRenderedPageBreak/>
        <w:t xml:space="preserve">As indicated by the agreements, </w:t>
      </w:r>
      <w:r w:rsidR="00C72DC7">
        <w:rPr>
          <w:lang w:val="en-US" w:eastAsia="zh-CN"/>
        </w:rPr>
        <w:t xml:space="preserve">it is up to the network to configure the data collection for UE-sided model training. </w:t>
      </w:r>
      <w:r w:rsidR="00A31FC9">
        <w:rPr>
          <w:lang w:val="en-US" w:eastAsia="zh-CN"/>
        </w:rPr>
        <w:t>T</w:t>
      </w:r>
      <w:r w:rsidR="00C72DC7">
        <w:rPr>
          <w:lang w:val="en-US" w:eastAsia="zh-CN"/>
        </w:rPr>
        <w:t xml:space="preserve">he data collection configuration </w:t>
      </w:r>
      <w:r w:rsidR="00A31FC9">
        <w:rPr>
          <w:lang w:val="en-US" w:eastAsia="zh-CN"/>
        </w:rPr>
        <w:t>may</w:t>
      </w:r>
      <w:r w:rsidR="000E7C0E">
        <w:rPr>
          <w:lang w:val="en-US" w:eastAsia="zh-CN"/>
        </w:rPr>
        <w:t xml:space="preserve"> </w:t>
      </w:r>
      <w:r w:rsidR="00C72DC7">
        <w:rPr>
          <w:lang w:val="en-US" w:eastAsia="zh-CN"/>
        </w:rPr>
        <w:t xml:space="preserve">contain CSI-RS resource configuration for </w:t>
      </w:r>
      <w:r w:rsidR="008602B8">
        <w:rPr>
          <w:lang w:val="en-US" w:eastAsia="zh-CN"/>
        </w:rPr>
        <w:t xml:space="preserve">measurement for the </w:t>
      </w:r>
      <w:r w:rsidR="00C72DC7">
        <w:rPr>
          <w:lang w:val="en-US" w:eastAsia="zh-CN"/>
        </w:rPr>
        <w:t>UE-sided model training</w:t>
      </w:r>
      <w:r w:rsidR="00A31FC9">
        <w:rPr>
          <w:lang w:val="en-US" w:eastAsia="zh-CN"/>
        </w:rPr>
        <w:t xml:space="preserve"> and</w:t>
      </w:r>
      <w:r w:rsidR="00C72DC7">
        <w:rPr>
          <w:lang w:val="en-US" w:eastAsia="zh-CN"/>
        </w:rPr>
        <w:t xml:space="preserve"> </w:t>
      </w:r>
      <w:r w:rsidR="008602B8">
        <w:rPr>
          <w:lang w:val="en-US" w:eastAsia="zh-CN"/>
        </w:rPr>
        <w:t xml:space="preserve">the </w:t>
      </w:r>
      <w:r w:rsidR="00C72DC7">
        <w:rPr>
          <w:lang w:val="en-US" w:eastAsia="zh-CN"/>
        </w:rPr>
        <w:t>associated ID</w:t>
      </w:r>
      <w:r w:rsidR="000E7C0E">
        <w:rPr>
          <w:rFonts w:hint="eastAsia"/>
          <w:lang w:val="en-US" w:eastAsia="zh-CN"/>
        </w:rPr>
        <w:t>.</w:t>
      </w:r>
      <w:r w:rsidR="000E7C0E">
        <w:rPr>
          <w:lang w:val="en-US" w:eastAsia="zh-CN"/>
        </w:rPr>
        <w:t xml:space="preserve"> </w:t>
      </w:r>
      <w:r w:rsidR="003260FE">
        <w:rPr>
          <w:lang w:val="en-US" w:eastAsia="zh-CN"/>
        </w:rPr>
        <w:t>It is possible that the UE</w:t>
      </w:r>
      <w:r w:rsidR="00F225A0">
        <w:rPr>
          <w:lang w:val="en-US" w:eastAsia="zh-CN"/>
        </w:rPr>
        <w:t xml:space="preserve"> </w:t>
      </w:r>
      <w:r w:rsidR="00A31FC9">
        <w:rPr>
          <w:lang w:val="en-US" w:eastAsia="zh-CN"/>
        </w:rPr>
        <w:t>can’t perform data collection based on the configuration from the network.</w:t>
      </w:r>
      <w:r w:rsidR="008602B8">
        <w:rPr>
          <w:lang w:val="en-US" w:eastAsia="zh-CN"/>
        </w:rPr>
        <w:t xml:space="preserve"> The network may decide to stop the data collection or reconfigure the data collection </w:t>
      </w:r>
      <w:r w:rsidR="009A62E5">
        <w:rPr>
          <w:lang w:val="en-US" w:eastAsia="zh-CN"/>
        </w:rPr>
        <w:t xml:space="preserve">for UE-sided model training </w:t>
      </w:r>
      <w:r w:rsidR="008602B8">
        <w:rPr>
          <w:lang w:val="en-US" w:eastAsia="zh-CN"/>
        </w:rPr>
        <w:t>based on t</w:t>
      </w:r>
      <w:r w:rsidR="00AA63C2">
        <w:rPr>
          <w:lang w:val="en-US" w:eastAsia="zh-CN"/>
        </w:rPr>
        <w:t>he ind</w:t>
      </w:r>
      <w:r w:rsidR="008602B8">
        <w:rPr>
          <w:lang w:val="en-US" w:eastAsia="zh-CN"/>
        </w:rPr>
        <w:t>ication from the UE</w:t>
      </w:r>
      <w:r w:rsidR="009A62E5">
        <w:rPr>
          <w:lang w:val="en-US" w:eastAsia="zh-CN"/>
        </w:rPr>
        <w:t>, in order to avoid the waste of radio resource or inefficiently model training.</w:t>
      </w:r>
    </w:p>
    <w:p w14:paraId="0677D36C" w14:textId="143E86B9" w:rsidR="00626AA7" w:rsidRPr="00D80A76" w:rsidRDefault="00E63CB4" w:rsidP="00D80A76">
      <w:pPr>
        <w:snapToGrid w:val="0"/>
        <w:spacing w:after="120" w:line="280" w:lineRule="atLeast"/>
        <w:jc w:val="both"/>
        <w:rPr>
          <w:b/>
          <w:lang w:val="en-US" w:eastAsia="zh-CN"/>
        </w:rPr>
      </w:pPr>
      <w:r>
        <w:rPr>
          <w:rFonts w:hint="eastAsia"/>
          <w:b/>
          <w:lang w:val="en-US" w:eastAsia="zh-CN"/>
        </w:rPr>
        <w:t xml:space="preserve">Proposal </w:t>
      </w:r>
      <w:r>
        <w:rPr>
          <w:b/>
          <w:lang w:val="en-US" w:eastAsia="zh-CN"/>
        </w:rPr>
        <w:t>4</w:t>
      </w:r>
      <w:r>
        <w:rPr>
          <w:rFonts w:hint="eastAsia"/>
          <w:b/>
          <w:lang w:val="en-US" w:eastAsia="zh-CN"/>
        </w:rPr>
        <w:t>:</w:t>
      </w:r>
      <w:r w:rsidR="00B55343">
        <w:rPr>
          <w:b/>
          <w:lang w:val="en-US" w:eastAsia="zh-CN"/>
        </w:rPr>
        <w:t xml:space="preserve"> </w:t>
      </w:r>
      <w:r w:rsidR="008602B8">
        <w:rPr>
          <w:b/>
          <w:lang w:val="en-US" w:eastAsia="zh-CN"/>
        </w:rPr>
        <w:t>A</w:t>
      </w:r>
      <w:r w:rsidR="008602B8" w:rsidRPr="008602B8">
        <w:rPr>
          <w:b/>
          <w:lang w:val="en-US" w:eastAsia="zh-CN"/>
        </w:rPr>
        <w:t>n indication from UE to network is needed when UE can’t perform data collection based on received configuration.</w:t>
      </w:r>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53F69AE5" w14:textId="77777777" w:rsidR="009C0A79" w:rsidRDefault="009C0A79" w:rsidP="009C0A79">
      <w:pPr>
        <w:snapToGrid w:val="0"/>
        <w:spacing w:after="120" w:line="280" w:lineRule="atLeast"/>
        <w:jc w:val="both"/>
        <w:rPr>
          <w:b/>
          <w:lang w:val="en-US" w:eastAsia="zh-CN"/>
        </w:rPr>
      </w:pPr>
      <w:r>
        <w:rPr>
          <w:rFonts w:hint="eastAsia"/>
          <w:b/>
          <w:lang w:val="en-US" w:eastAsia="zh-CN"/>
        </w:rPr>
        <w:t xml:space="preserve">Proposal 1: When there is a change of applicability, UE can </w:t>
      </w:r>
      <w:r>
        <w:rPr>
          <w:b/>
          <w:lang w:val="en-US" w:eastAsia="zh-CN"/>
        </w:rPr>
        <w:t>support applicable functionality report with delta design, which reports</w:t>
      </w:r>
      <w:r>
        <w:rPr>
          <w:rFonts w:hint="eastAsia"/>
          <w:b/>
          <w:lang w:val="en-US" w:eastAsia="zh-CN"/>
        </w:rPr>
        <w:t xml:space="preserve"> non-applicable functionality and the reason</w:t>
      </w:r>
      <w:r>
        <w:rPr>
          <w:b/>
          <w:lang w:val="en-US" w:eastAsia="zh-CN"/>
        </w:rPr>
        <w:t xml:space="preserve"> explicitly</w:t>
      </w:r>
      <w:r>
        <w:rPr>
          <w:rFonts w:hint="eastAsia"/>
          <w:b/>
          <w:lang w:val="en-US" w:eastAsia="zh-CN"/>
        </w:rPr>
        <w:t>.</w:t>
      </w:r>
    </w:p>
    <w:p w14:paraId="61F41EC3" w14:textId="77777777" w:rsidR="009C0A79" w:rsidRDefault="009C0A79" w:rsidP="002B0E03">
      <w:pPr>
        <w:snapToGrid w:val="0"/>
        <w:spacing w:after="120" w:line="280" w:lineRule="atLeast"/>
        <w:jc w:val="both"/>
        <w:rPr>
          <w:b/>
          <w:lang w:val="en-US" w:eastAsia="zh-CN"/>
        </w:rPr>
      </w:pPr>
      <w:r>
        <w:rPr>
          <w:rFonts w:hint="eastAsia"/>
          <w:b/>
          <w:lang w:val="en-US" w:eastAsia="zh-CN"/>
        </w:rPr>
        <w:t>Proposal 2: When reporting applicable functionality, a</w:t>
      </w:r>
      <w:r w:rsidRPr="00D80A76">
        <w:rPr>
          <w:rFonts w:hint="eastAsia"/>
          <w:b/>
          <w:lang w:val="en-US" w:eastAsia="zh-CN"/>
        </w:rPr>
        <w:t xml:space="preserve"> </w:t>
      </w:r>
      <w:r w:rsidRPr="00D80A76">
        <w:rPr>
          <w:b/>
          <w:lang w:val="en-US" w:eastAsia="zh-CN"/>
        </w:rPr>
        <w:t>prohibit</w:t>
      </w:r>
      <w:r>
        <w:rPr>
          <w:rFonts w:hint="eastAsia"/>
          <w:b/>
          <w:lang w:val="en-US" w:eastAsia="zh-CN"/>
        </w:rPr>
        <w:t xml:space="preserve"> timer can be set by NW to avoid frequent reports. </w:t>
      </w:r>
    </w:p>
    <w:p w14:paraId="0F2DFAA7" w14:textId="74B1F627" w:rsidR="009C0A79" w:rsidRDefault="00183599" w:rsidP="002B0E03">
      <w:pPr>
        <w:snapToGrid w:val="0"/>
        <w:spacing w:after="120" w:line="280" w:lineRule="atLeast"/>
        <w:jc w:val="both"/>
        <w:rPr>
          <w:b/>
          <w:lang w:val="en-US" w:eastAsia="zh-CN"/>
        </w:rPr>
      </w:pPr>
      <w:r>
        <w:rPr>
          <w:rFonts w:hint="eastAsia"/>
          <w:b/>
          <w:lang w:val="en-US" w:eastAsia="zh-CN"/>
        </w:rPr>
        <w:t>Proposal</w:t>
      </w:r>
      <w:r w:rsidR="003B791E">
        <w:rPr>
          <w:b/>
          <w:lang w:val="en-US" w:eastAsia="zh-CN"/>
        </w:rPr>
        <w:t xml:space="preserve"> 3</w:t>
      </w:r>
      <w:r w:rsidR="009C0A79">
        <w:rPr>
          <w:rFonts w:hint="eastAsia"/>
          <w:b/>
          <w:lang w:val="en-US" w:eastAsia="zh-CN"/>
        </w:rPr>
        <w:t>:</w:t>
      </w:r>
      <w:r w:rsidR="009C0A79">
        <w:rPr>
          <w:b/>
          <w:lang w:val="en-US" w:eastAsia="zh-CN"/>
        </w:rPr>
        <w:t xml:space="preserve"> When UE requests the data collection for UE-sided model training, the request </w:t>
      </w:r>
      <w:r w:rsidR="009C0A79">
        <w:rPr>
          <w:rFonts w:hint="eastAsia"/>
          <w:b/>
          <w:lang w:val="en-US" w:eastAsia="zh-CN"/>
        </w:rPr>
        <w:t>may</w:t>
      </w:r>
      <w:r w:rsidR="009C0A79">
        <w:rPr>
          <w:b/>
          <w:lang w:val="en-US" w:eastAsia="zh-CN"/>
        </w:rPr>
        <w:t xml:space="preserve"> include functionality/model ID, radio</w:t>
      </w:r>
      <w:r w:rsidR="009C0A79" w:rsidRPr="00D80A76">
        <w:rPr>
          <w:b/>
          <w:lang w:val="en-US" w:eastAsia="zh-CN"/>
        </w:rPr>
        <w:t xml:space="preserve"> resource configuration, and associated ID.</w:t>
      </w:r>
    </w:p>
    <w:p w14:paraId="07E07D34" w14:textId="30DB7FE2" w:rsidR="002A525C" w:rsidRPr="00D80A76" w:rsidRDefault="002A525C" w:rsidP="002A525C">
      <w:pPr>
        <w:snapToGrid w:val="0"/>
        <w:spacing w:after="120" w:line="280" w:lineRule="atLeast"/>
        <w:jc w:val="both"/>
        <w:rPr>
          <w:b/>
          <w:lang w:val="en-US" w:eastAsia="zh-CN"/>
        </w:rPr>
      </w:pPr>
      <w:r>
        <w:rPr>
          <w:rFonts w:hint="eastAsia"/>
          <w:b/>
          <w:lang w:val="en-US" w:eastAsia="zh-CN"/>
        </w:rPr>
        <w:t xml:space="preserve">Proposal </w:t>
      </w:r>
      <w:r>
        <w:rPr>
          <w:b/>
          <w:lang w:val="en-US" w:eastAsia="zh-CN"/>
        </w:rPr>
        <w:t>4</w:t>
      </w:r>
      <w:r>
        <w:rPr>
          <w:rFonts w:hint="eastAsia"/>
          <w:b/>
          <w:lang w:val="en-US" w:eastAsia="zh-CN"/>
        </w:rPr>
        <w:t>:</w:t>
      </w:r>
      <w:r>
        <w:rPr>
          <w:b/>
          <w:lang w:val="en-US" w:eastAsia="zh-CN"/>
        </w:rPr>
        <w:t xml:space="preserve"> </w:t>
      </w:r>
      <w:r w:rsidR="000F57BD">
        <w:rPr>
          <w:b/>
          <w:lang w:val="en-US" w:eastAsia="zh-CN"/>
        </w:rPr>
        <w:t>A</w:t>
      </w:r>
      <w:r w:rsidR="000F57BD" w:rsidRPr="008602B8">
        <w:rPr>
          <w:b/>
          <w:lang w:val="en-US" w:eastAsia="zh-CN"/>
        </w:rPr>
        <w:t>n indication from UE to network is needed when UE can’t perform data collection based on received configuration.</w:t>
      </w:r>
    </w:p>
    <w:p w14:paraId="36F29E94" w14:textId="77777777" w:rsidR="00CF2835" w:rsidRDefault="004B1061">
      <w:pPr>
        <w:pStyle w:val="1"/>
      </w:pPr>
      <w:r>
        <w:t>4</w:t>
      </w:r>
      <w:r>
        <w:tab/>
        <w:t>References</w:t>
      </w:r>
    </w:p>
    <w:p w14:paraId="3611998C" w14:textId="1D8F122F" w:rsidR="006426B7" w:rsidRDefault="008A7BB7" w:rsidP="00015D25">
      <w:pPr>
        <w:pStyle w:val="EX"/>
        <w:numPr>
          <w:ilvl w:val="0"/>
          <w:numId w:val="0"/>
        </w:numPr>
        <w:rPr>
          <w:lang w:val="en-US" w:eastAsia="zh-CN"/>
        </w:rPr>
      </w:pPr>
      <w:r>
        <w:rPr>
          <w:lang w:val="en-US" w:eastAsia="zh-CN"/>
        </w:rPr>
        <w:t>[1</w:t>
      </w:r>
      <w:r w:rsidR="005A6B3C">
        <w:rPr>
          <w:lang w:val="en-US" w:eastAsia="zh-CN"/>
        </w:rPr>
        <w:t xml:space="preserve">] </w:t>
      </w:r>
      <w:r w:rsidRPr="00776C9A">
        <w:rPr>
          <w:lang w:val="en-US" w:eastAsia="zh-CN"/>
        </w:rPr>
        <w:t>R1-2410898</w:t>
      </w:r>
      <w:r>
        <w:rPr>
          <w:lang w:val="en-US" w:eastAsia="zh-CN"/>
        </w:rPr>
        <w:t xml:space="preserve">, </w:t>
      </w:r>
      <w:r w:rsidRPr="008A7BB7">
        <w:rPr>
          <w:lang w:val="en-US" w:eastAsia="zh-CN"/>
        </w:rPr>
        <w:t>Reply LS on applicable functionality reporting for beam management UE-sided model</w:t>
      </w:r>
      <w:r>
        <w:rPr>
          <w:lang w:val="en-US" w:eastAsia="zh-CN"/>
        </w:rPr>
        <w:t xml:space="preserve">, </w:t>
      </w:r>
      <w:r w:rsidRPr="008A7BB7">
        <w:rPr>
          <w:lang w:val="en-US" w:eastAsia="zh-CN"/>
        </w:rPr>
        <w:t>TSG RAN WG1</w:t>
      </w:r>
      <w:r>
        <w:rPr>
          <w:lang w:val="en-US" w:eastAsia="zh-CN"/>
        </w:rPr>
        <w:t>.</w:t>
      </w:r>
    </w:p>
    <w:p w14:paraId="733C04C5" w14:textId="60AE41C6" w:rsidR="008A7BB7" w:rsidRPr="008A7BB7" w:rsidRDefault="008A7BB7" w:rsidP="008A7BB7">
      <w:pPr>
        <w:pStyle w:val="EX"/>
        <w:numPr>
          <w:ilvl w:val="0"/>
          <w:numId w:val="0"/>
        </w:numPr>
        <w:ind w:left="369" w:hanging="369"/>
        <w:rPr>
          <w:lang w:val="en-US" w:eastAsia="zh-CN"/>
        </w:rPr>
      </w:pPr>
      <w:r>
        <w:rPr>
          <w:rFonts w:hint="eastAsia"/>
          <w:lang w:val="en-US" w:eastAsia="zh-CN"/>
        </w:rPr>
        <w:t>[</w:t>
      </w:r>
      <w:r>
        <w:rPr>
          <w:lang w:val="en-US" w:eastAsia="zh-CN"/>
        </w:rPr>
        <w:t>2</w:t>
      </w:r>
      <w:r>
        <w:rPr>
          <w:rFonts w:hint="eastAsia"/>
          <w:lang w:val="en-US" w:eastAsia="zh-CN"/>
        </w:rPr>
        <w:t xml:space="preserve">] </w:t>
      </w:r>
      <w:r w:rsidRPr="005B5806">
        <w:rPr>
          <w:lang w:val="en-US" w:eastAsia="zh-CN"/>
        </w:rPr>
        <w:t>Report of</w:t>
      </w:r>
      <w:r>
        <w:rPr>
          <w:lang w:val="en-US" w:eastAsia="zh-CN"/>
        </w:rPr>
        <w:t xml:space="preserve"> 3GPP TSG RAN WG2 meeting #128, </w:t>
      </w:r>
      <w:r w:rsidRPr="00CB3B9F">
        <w:rPr>
          <w:lang w:val="en-US" w:eastAsia="zh-CN"/>
        </w:rPr>
        <w:t>Orlando, US</w:t>
      </w:r>
      <w:r>
        <w:rPr>
          <w:lang w:val="en-US" w:eastAsia="zh-CN"/>
        </w:rPr>
        <w:t>.</w:t>
      </w:r>
    </w:p>
    <w:sectPr w:rsidR="008A7BB7" w:rsidRPr="008A7BB7">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9145B" w14:textId="77777777" w:rsidR="00FE31DB" w:rsidRDefault="00FE31DB">
      <w:pPr>
        <w:spacing w:after="0"/>
      </w:pPr>
      <w:r>
        <w:separator/>
      </w:r>
    </w:p>
  </w:endnote>
  <w:endnote w:type="continuationSeparator" w:id="0">
    <w:p w14:paraId="06ACEC18" w14:textId="77777777" w:rsidR="00FE31DB" w:rsidRDefault="00FE3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3D682" w14:textId="77777777" w:rsidR="00FE31DB" w:rsidRDefault="00FE31DB">
      <w:pPr>
        <w:spacing w:after="0"/>
      </w:pPr>
      <w:r>
        <w:separator/>
      </w:r>
    </w:p>
  </w:footnote>
  <w:footnote w:type="continuationSeparator" w:id="0">
    <w:p w14:paraId="47D163F1" w14:textId="77777777" w:rsidR="00FE31DB" w:rsidRDefault="00FE3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670050"/>
    <w:multiLevelType w:val="hybridMultilevel"/>
    <w:tmpl w:val="50A2AD4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F65F3"/>
    <w:multiLevelType w:val="hybridMultilevel"/>
    <w:tmpl w:val="3CDE8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973E3"/>
    <w:multiLevelType w:val="hybridMultilevel"/>
    <w:tmpl w:val="376CAD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081979"/>
    <w:multiLevelType w:val="hybridMultilevel"/>
    <w:tmpl w:val="B73ADBF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75109B"/>
    <w:multiLevelType w:val="hybridMultilevel"/>
    <w:tmpl w:val="903A9C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B162A"/>
    <w:multiLevelType w:val="hybridMultilevel"/>
    <w:tmpl w:val="AAB2F9B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66854DE"/>
    <w:multiLevelType w:val="hybridMultilevel"/>
    <w:tmpl w:val="130E5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DFF1FDA"/>
    <w:multiLevelType w:val="hybridMultilevel"/>
    <w:tmpl w:val="2A0A50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3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8"/>
  </w:num>
  <w:num w:numId="4">
    <w:abstractNumId w:val="24"/>
  </w:num>
  <w:num w:numId="5">
    <w:abstractNumId w:val="22"/>
  </w:num>
  <w:num w:numId="6">
    <w:abstractNumId w:val="31"/>
  </w:num>
  <w:num w:numId="7">
    <w:abstractNumId w:val="2"/>
  </w:num>
  <w:num w:numId="8">
    <w:abstractNumId w:val="12"/>
  </w:num>
  <w:num w:numId="9">
    <w:abstractNumId w:val="14"/>
  </w:num>
  <w:num w:numId="10">
    <w:abstractNumId w:val="17"/>
  </w:num>
  <w:num w:numId="11">
    <w:abstractNumId w:val="11"/>
  </w:num>
  <w:num w:numId="12">
    <w:abstractNumId w:val="9"/>
  </w:num>
  <w:num w:numId="13">
    <w:abstractNumId w:val="7"/>
  </w:num>
  <w:num w:numId="14">
    <w:abstractNumId w:val="27"/>
  </w:num>
  <w:num w:numId="15">
    <w:abstractNumId w:val="28"/>
  </w:num>
  <w:num w:numId="16">
    <w:abstractNumId w:val="25"/>
  </w:num>
  <w:num w:numId="17">
    <w:abstractNumId w:val="26"/>
  </w:num>
  <w:num w:numId="18">
    <w:abstractNumId w:val="8"/>
  </w:num>
  <w:num w:numId="19">
    <w:abstractNumId w:val="1"/>
  </w:num>
  <w:num w:numId="20">
    <w:abstractNumId w:val="19"/>
  </w:num>
  <w:num w:numId="21">
    <w:abstractNumId w:val="30"/>
  </w:num>
  <w:num w:numId="22">
    <w:abstractNumId w:val="3"/>
  </w:num>
  <w:num w:numId="23">
    <w:abstractNumId w:val="6"/>
  </w:num>
  <w:num w:numId="24">
    <w:abstractNumId w:val="4"/>
  </w:num>
  <w:num w:numId="25">
    <w:abstractNumId w:val="13"/>
  </w:num>
  <w:num w:numId="26">
    <w:abstractNumId w:val="10"/>
  </w:num>
  <w:num w:numId="27">
    <w:abstractNumId w:val="20"/>
  </w:num>
  <w:num w:numId="28">
    <w:abstractNumId w:val="15"/>
  </w:num>
  <w:num w:numId="29">
    <w:abstractNumId w:val="5"/>
  </w:num>
  <w:num w:numId="30">
    <w:abstractNumId w:val="23"/>
  </w:num>
  <w:num w:numId="31">
    <w:abstractNumId w:val="21"/>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B08"/>
    <w:rsid w:val="00001CCD"/>
    <w:rsid w:val="00002C9A"/>
    <w:rsid w:val="00004B93"/>
    <w:rsid w:val="00005676"/>
    <w:rsid w:val="000063E9"/>
    <w:rsid w:val="00006E1E"/>
    <w:rsid w:val="00010655"/>
    <w:rsid w:val="00010B89"/>
    <w:rsid w:val="000123E4"/>
    <w:rsid w:val="0001481B"/>
    <w:rsid w:val="000152EB"/>
    <w:rsid w:val="00017768"/>
    <w:rsid w:val="000203EE"/>
    <w:rsid w:val="00020B47"/>
    <w:rsid w:val="00021271"/>
    <w:rsid w:val="00021439"/>
    <w:rsid w:val="000224C3"/>
    <w:rsid w:val="00023750"/>
    <w:rsid w:val="00023A65"/>
    <w:rsid w:val="00023B04"/>
    <w:rsid w:val="00024D68"/>
    <w:rsid w:val="000262D1"/>
    <w:rsid w:val="00026A3A"/>
    <w:rsid w:val="000271DE"/>
    <w:rsid w:val="000309EC"/>
    <w:rsid w:val="00031196"/>
    <w:rsid w:val="00033397"/>
    <w:rsid w:val="00034D60"/>
    <w:rsid w:val="00040095"/>
    <w:rsid w:val="00041CF5"/>
    <w:rsid w:val="00042013"/>
    <w:rsid w:val="000425A9"/>
    <w:rsid w:val="00045252"/>
    <w:rsid w:val="000459FC"/>
    <w:rsid w:val="00045BA1"/>
    <w:rsid w:val="000460F8"/>
    <w:rsid w:val="0004719A"/>
    <w:rsid w:val="00051834"/>
    <w:rsid w:val="00052379"/>
    <w:rsid w:val="000525F6"/>
    <w:rsid w:val="0005399D"/>
    <w:rsid w:val="00054A22"/>
    <w:rsid w:val="00055559"/>
    <w:rsid w:val="00055FA4"/>
    <w:rsid w:val="0005775A"/>
    <w:rsid w:val="00057EE9"/>
    <w:rsid w:val="00060977"/>
    <w:rsid w:val="00062023"/>
    <w:rsid w:val="00063EA4"/>
    <w:rsid w:val="00064AC1"/>
    <w:rsid w:val="0006526C"/>
    <w:rsid w:val="00065323"/>
    <w:rsid w:val="000655A6"/>
    <w:rsid w:val="00066722"/>
    <w:rsid w:val="00066FBA"/>
    <w:rsid w:val="0007052E"/>
    <w:rsid w:val="00070706"/>
    <w:rsid w:val="00072D74"/>
    <w:rsid w:val="00074AD5"/>
    <w:rsid w:val="00074F44"/>
    <w:rsid w:val="00075541"/>
    <w:rsid w:val="00075825"/>
    <w:rsid w:val="00075EB4"/>
    <w:rsid w:val="000765BB"/>
    <w:rsid w:val="000772AF"/>
    <w:rsid w:val="00080512"/>
    <w:rsid w:val="00082AA5"/>
    <w:rsid w:val="00083E10"/>
    <w:rsid w:val="0008446C"/>
    <w:rsid w:val="0008460C"/>
    <w:rsid w:val="0008689F"/>
    <w:rsid w:val="00086CAA"/>
    <w:rsid w:val="000872A4"/>
    <w:rsid w:val="0009169F"/>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61F5"/>
    <w:rsid w:val="000A6474"/>
    <w:rsid w:val="000A7B22"/>
    <w:rsid w:val="000B2CFA"/>
    <w:rsid w:val="000B3361"/>
    <w:rsid w:val="000B3E5C"/>
    <w:rsid w:val="000B515F"/>
    <w:rsid w:val="000B5A21"/>
    <w:rsid w:val="000B5A43"/>
    <w:rsid w:val="000C0C14"/>
    <w:rsid w:val="000C0D99"/>
    <w:rsid w:val="000C1D0C"/>
    <w:rsid w:val="000C247F"/>
    <w:rsid w:val="000C47C3"/>
    <w:rsid w:val="000C4C4C"/>
    <w:rsid w:val="000C50DC"/>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3536"/>
    <w:rsid w:val="000F4B2F"/>
    <w:rsid w:val="000F4F86"/>
    <w:rsid w:val="000F57BD"/>
    <w:rsid w:val="000F7392"/>
    <w:rsid w:val="000F74E0"/>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4EAD"/>
    <w:rsid w:val="0012064E"/>
    <w:rsid w:val="001217E2"/>
    <w:rsid w:val="00121A00"/>
    <w:rsid w:val="001220F8"/>
    <w:rsid w:val="00123E73"/>
    <w:rsid w:val="001262A3"/>
    <w:rsid w:val="0012660B"/>
    <w:rsid w:val="00127F5E"/>
    <w:rsid w:val="00130131"/>
    <w:rsid w:val="00130174"/>
    <w:rsid w:val="00130CA5"/>
    <w:rsid w:val="001332AE"/>
    <w:rsid w:val="00133525"/>
    <w:rsid w:val="00133618"/>
    <w:rsid w:val="00134084"/>
    <w:rsid w:val="0013608F"/>
    <w:rsid w:val="00136CEF"/>
    <w:rsid w:val="001378F3"/>
    <w:rsid w:val="001406BD"/>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E38"/>
    <w:rsid w:val="0017007C"/>
    <w:rsid w:val="00171171"/>
    <w:rsid w:val="0017184A"/>
    <w:rsid w:val="00171D7D"/>
    <w:rsid w:val="00173F32"/>
    <w:rsid w:val="001742C9"/>
    <w:rsid w:val="001773F6"/>
    <w:rsid w:val="001801D1"/>
    <w:rsid w:val="0018138E"/>
    <w:rsid w:val="00182C7B"/>
    <w:rsid w:val="00182F34"/>
    <w:rsid w:val="00183599"/>
    <w:rsid w:val="00183A12"/>
    <w:rsid w:val="00184DA5"/>
    <w:rsid w:val="001866AB"/>
    <w:rsid w:val="001867F2"/>
    <w:rsid w:val="00186DD0"/>
    <w:rsid w:val="00190883"/>
    <w:rsid w:val="00191E35"/>
    <w:rsid w:val="00194705"/>
    <w:rsid w:val="001963DF"/>
    <w:rsid w:val="001A3E2A"/>
    <w:rsid w:val="001A3FA6"/>
    <w:rsid w:val="001A4975"/>
    <w:rsid w:val="001A4C42"/>
    <w:rsid w:val="001A52BE"/>
    <w:rsid w:val="001A7BB5"/>
    <w:rsid w:val="001B0409"/>
    <w:rsid w:val="001B45B3"/>
    <w:rsid w:val="001B541B"/>
    <w:rsid w:val="001B5A1D"/>
    <w:rsid w:val="001C00F1"/>
    <w:rsid w:val="001C21C3"/>
    <w:rsid w:val="001C39BB"/>
    <w:rsid w:val="001C5359"/>
    <w:rsid w:val="001D02C2"/>
    <w:rsid w:val="001D0BBF"/>
    <w:rsid w:val="001D1924"/>
    <w:rsid w:val="001D3175"/>
    <w:rsid w:val="001D3AF3"/>
    <w:rsid w:val="001D649C"/>
    <w:rsid w:val="001E0171"/>
    <w:rsid w:val="001E0F6C"/>
    <w:rsid w:val="001E5920"/>
    <w:rsid w:val="001E69EE"/>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CB6"/>
    <w:rsid w:val="002027AD"/>
    <w:rsid w:val="00202FBF"/>
    <w:rsid w:val="00204579"/>
    <w:rsid w:val="00204CE3"/>
    <w:rsid w:val="00205A11"/>
    <w:rsid w:val="002068D5"/>
    <w:rsid w:val="00206C88"/>
    <w:rsid w:val="0021011C"/>
    <w:rsid w:val="002112A9"/>
    <w:rsid w:val="00211EA3"/>
    <w:rsid w:val="0021226A"/>
    <w:rsid w:val="002122F7"/>
    <w:rsid w:val="00212C10"/>
    <w:rsid w:val="00213F1D"/>
    <w:rsid w:val="00214F99"/>
    <w:rsid w:val="0021603F"/>
    <w:rsid w:val="00216136"/>
    <w:rsid w:val="0021670D"/>
    <w:rsid w:val="0022451D"/>
    <w:rsid w:val="00225EF3"/>
    <w:rsid w:val="0023143D"/>
    <w:rsid w:val="00231F93"/>
    <w:rsid w:val="002347A2"/>
    <w:rsid w:val="002347D9"/>
    <w:rsid w:val="00235042"/>
    <w:rsid w:val="002369B7"/>
    <w:rsid w:val="00236B0D"/>
    <w:rsid w:val="00237E37"/>
    <w:rsid w:val="0024123A"/>
    <w:rsid w:val="00241C9C"/>
    <w:rsid w:val="00241F2F"/>
    <w:rsid w:val="0024205C"/>
    <w:rsid w:val="00242CD7"/>
    <w:rsid w:val="00243EC4"/>
    <w:rsid w:val="00245165"/>
    <w:rsid w:val="0024566B"/>
    <w:rsid w:val="00245861"/>
    <w:rsid w:val="00246647"/>
    <w:rsid w:val="00247776"/>
    <w:rsid w:val="00247926"/>
    <w:rsid w:val="00247F7F"/>
    <w:rsid w:val="002508FA"/>
    <w:rsid w:val="0025332D"/>
    <w:rsid w:val="00254AB3"/>
    <w:rsid w:val="002570E5"/>
    <w:rsid w:val="00257CB4"/>
    <w:rsid w:val="00257F09"/>
    <w:rsid w:val="002604FC"/>
    <w:rsid w:val="002613DE"/>
    <w:rsid w:val="0026319A"/>
    <w:rsid w:val="00264285"/>
    <w:rsid w:val="00264603"/>
    <w:rsid w:val="002675F0"/>
    <w:rsid w:val="00272958"/>
    <w:rsid w:val="00272BB2"/>
    <w:rsid w:val="00272D77"/>
    <w:rsid w:val="0027306D"/>
    <w:rsid w:val="002737C1"/>
    <w:rsid w:val="0027424B"/>
    <w:rsid w:val="002764DB"/>
    <w:rsid w:val="0027686D"/>
    <w:rsid w:val="00276EE4"/>
    <w:rsid w:val="002772D3"/>
    <w:rsid w:val="00277485"/>
    <w:rsid w:val="00277C3E"/>
    <w:rsid w:val="002807E5"/>
    <w:rsid w:val="00283494"/>
    <w:rsid w:val="00284BDD"/>
    <w:rsid w:val="00290359"/>
    <w:rsid w:val="00291194"/>
    <w:rsid w:val="002914D0"/>
    <w:rsid w:val="002925DE"/>
    <w:rsid w:val="00295C21"/>
    <w:rsid w:val="00297797"/>
    <w:rsid w:val="002A0D9E"/>
    <w:rsid w:val="002A144C"/>
    <w:rsid w:val="002A2203"/>
    <w:rsid w:val="002A2B57"/>
    <w:rsid w:val="002A33CE"/>
    <w:rsid w:val="002A4B5A"/>
    <w:rsid w:val="002A525C"/>
    <w:rsid w:val="002A557D"/>
    <w:rsid w:val="002A6314"/>
    <w:rsid w:val="002A69A7"/>
    <w:rsid w:val="002A722A"/>
    <w:rsid w:val="002A7550"/>
    <w:rsid w:val="002A7982"/>
    <w:rsid w:val="002B0E03"/>
    <w:rsid w:val="002B1998"/>
    <w:rsid w:val="002B3269"/>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5258"/>
    <w:rsid w:val="002D57A1"/>
    <w:rsid w:val="002D58B5"/>
    <w:rsid w:val="002D67C9"/>
    <w:rsid w:val="002E00EE"/>
    <w:rsid w:val="002E02EC"/>
    <w:rsid w:val="002E0B48"/>
    <w:rsid w:val="002E2170"/>
    <w:rsid w:val="002E440B"/>
    <w:rsid w:val="002E4CFA"/>
    <w:rsid w:val="002E4F20"/>
    <w:rsid w:val="002F0A45"/>
    <w:rsid w:val="002F1A8C"/>
    <w:rsid w:val="002F1CDF"/>
    <w:rsid w:val="002F2902"/>
    <w:rsid w:val="002F3888"/>
    <w:rsid w:val="002F41D1"/>
    <w:rsid w:val="002F4792"/>
    <w:rsid w:val="002F5C3B"/>
    <w:rsid w:val="003016E2"/>
    <w:rsid w:val="00301A21"/>
    <w:rsid w:val="00301D9E"/>
    <w:rsid w:val="00303DFC"/>
    <w:rsid w:val="0030555E"/>
    <w:rsid w:val="00305BB9"/>
    <w:rsid w:val="00306E27"/>
    <w:rsid w:val="00306F8D"/>
    <w:rsid w:val="00307F36"/>
    <w:rsid w:val="0031134D"/>
    <w:rsid w:val="00313F1B"/>
    <w:rsid w:val="003144BD"/>
    <w:rsid w:val="00315351"/>
    <w:rsid w:val="00316DC6"/>
    <w:rsid w:val="003172DC"/>
    <w:rsid w:val="0032115F"/>
    <w:rsid w:val="00322335"/>
    <w:rsid w:val="00322BC7"/>
    <w:rsid w:val="0032472B"/>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353A"/>
    <w:rsid w:val="003644A2"/>
    <w:rsid w:val="00364716"/>
    <w:rsid w:val="00370581"/>
    <w:rsid w:val="00370F95"/>
    <w:rsid w:val="00372C8F"/>
    <w:rsid w:val="003735EB"/>
    <w:rsid w:val="003742E0"/>
    <w:rsid w:val="0037453D"/>
    <w:rsid w:val="003765B8"/>
    <w:rsid w:val="0038169C"/>
    <w:rsid w:val="00382B47"/>
    <w:rsid w:val="00382D57"/>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ACA"/>
    <w:rsid w:val="003A5B70"/>
    <w:rsid w:val="003A6404"/>
    <w:rsid w:val="003B0015"/>
    <w:rsid w:val="003B246A"/>
    <w:rsid w:val="003B2CDF"/>
    <w:rsid w:val="003B347F"/>
    <w:rsid w:val="003B3C97"/>
    <w:rsid w:val="003B3EB6"/>
    <w:rsid w:val="003B40E7"/>
    <w:rsid w:val="003B4488"/>
    <w:rsid w:val="003B44BA"/>
    <w:rsid w:val="003B6758"/>
    <w:rsid w:val="003B6D40"/>
    <w:rsid w:val="003B791E"/>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6557"/>
    <w:rsid w:val="003E6AB9"/>
    <w:rsid w:val="003E6E8F"/>
    <w:rsid w:val="003E701B"/>
    <w:rsid w:val="003E7753"/>
    <w:rsid w:val="003F0247"/>
    <w:rsid w:val="003F0752"/>
    <w:rsid w:val="003F08C4"/>
    <w:rsid w:val="003F185B"/>
    <w:rsid w:val="003F2531"/>
    <w:rsid w:val="003F34BC"/>
    <w:rsid w:val="003F387E"/>
    <w:rsid w:val="003F3AD6"/>
    <w:rsid w:val="003F3C0E"/>
    <w:rsid w:val="003F4A1F"/>
    <w:rsid w:val="003F792B"/>
    <w:rsid w:val="003F7ACF"/>
    <w:rsid w:val="00400BAE"/>
    <w:rsid w:val="0040299E"/>
    <w:rsid w:val="0040319F"/>
    <w:rsid w:val="00403E7F"/>
    <w:rsid w:val="00406D33"/>
    <w:rsid w:val="00406EAA"/>
    <w:rsid w:val="00407B61"/>
    <w:rsid w:val="00407BBB"/>
    <w:rsid w:val="00410618"/>
    <w:rsid w:val="00410B13"/>
    <w:rsid w:val="00412D88"/>
    <w:rsid w:val="00413F27"/>
    <w:rsid w:val="004143C5"/>
    <w:rsid w:val="00414F12"/>
    <w:rsid w:val="0041507B"/>
    <w:rsid w:val="00415715"/>
    <w:rsid w:val="0042032B"/>
    <w:rsid w:val="004204D7"/>
    <w:rsid w:val="00421203"/>
    <w:rsid w:val="00422118"/>
    <w:rsid w:val="00423334"/>
    <w:rsid w:val="00423890"/>
    <w:rsid w:val="00424621"/>
    <w:rsid w:val="00424BF2"/>
    <w:rsid w:val="00425820"/>
    <w:rsid w:val="004345EC"/>
    <w:rsid w:val="00434D3E"/>
    <w:rsid w:val="004353D5"/>
    <w:rsid w:val="004370E5"/>
    <w:rsid w:val="00437E3F"/>
    <w:rsid w:val="00441639"/>
    <w:rsid w:val="00442599"/>
    <w:rsid w:val="004429CD"/>
    <w:rsid w:val="00443928"/>
    <w:rsid w:val="00444040"/>
    <w:rsid w:val="00445F9D"/>
    <w:rsid w:val="00447117"/>
    <w:rsid w:val="004476B7"/>
    <w:rsid w:val="00447DAC"/>
    <w:rsid w:val="00450A56"/>
    <w:rsid w:val="00451C37"/>
    <w:rsid w:val="004535CA"/>
    <w:rsid w:val="00454885"/>
    <w:rsid w:val="00455227"/>
    <w:rsid w:val="00455B97"/>
    <w:rsid w:val="00456595"/>
    <w:rsid w:val="0045689C"/>
    <w:rsid w:val="00457D74"/>
    <w:rsid w:val="00460CF7"/>
    <w:rsid w:val="00462D23"/>
    <w:rsid w:val="0046440E"/>
    <w:rsid w:val="00467D7A"/>
    <w:rsid w:val="00467D9E"/>
    <w:rsid w:val="00471B2A"/>
    <w:rsid w:val="004725FC"/>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90FAE"/>
    <w:rsid w:val="004921AD"/>
    <w:rsid w:val="00493055"/>
    <w:rsid w:val="00496D23"/>
    <w:rsid w:val="00496E53"/>
    <w:rsid w:val="004A0FC8"/>
    <w:rsid w:val="004A15C9"/>
    <w:rsid w:val="004A1675"/>
    <w:rsid w:val="004A388D"/>
    <w:rsid w:val="004A474B"/>
    <w:rsid w:val="004A48A6"/>
    <w:rsid w:val="004A69C9"/>
    <w:rsid w:val="004A72B5"/>
    <w:rsid w:val="004A746D"/>
    <w:rsid w:val="004A799A"/>
    <w:rsid w:val="004B0210"/>
    <w:rsid w:val="004B1061"/>
    <w:rsid w:val="004B2CA6"/>
    <w:rsid w:val="004B2E70"/>
    <w:rsid w:val="004B3D83"/>
    <w:rsid w:val="004B5EE7"/>
    <w:rsid w:val="004B6F2F"/>
    <w:rsid w:val="004C0025"/>
    <w:rsid w:val="004C10A9"/>
    <w:rsid w:val="004C12CF"/>
    <w:rsid w:val="004C1601"/>
    <w:rsid w:val="004C3CD2"/>
    <w:rsid w:val="004C42AE"/>
    <w:rsid w:val="004C5FC4"/>
    <w:rsid w:val="004C6D96"/>
    <w:rsid w:val="004C6FE6"/>
    <w:rsid w:val="004D0D5E"/>
    <w:rsid w:val="004D1131"/>
    <w:rsid w:val="004D1F91"/>
    <w:rsid w:val="004D3098"/>
    <w:rsid w:val="004D3578"/>
    <w:rsid w:val="004D36F2"/>
    <w:rsid w:val="004D46EF"/>
    <w:rsid w:val="004D6645"/>
    <w:rsid w:val="004D6DA4"/>
    <w:rsid w:val="004D74A6"/>
    <w:rsid w:val="004E1CF1"/>
    <w:rsid w:val="004E213A"/>
    <w:rsid w:val="004E350F"/>
    <w:rsid w:val="004E3579"/>
    <w:rsid w:val="004E46E6"/>
    <w:rsid w:val="004E662D"/>
    <w:rsid w:val="004E681F"/>
    <w:rsid w:val="004E69AD"/>
    <w:rsid w:val="004E6EB4"/>
    <w:rsid w:val="004E747E"/>
    <w:rsid w:val="004F0988"/>
    <w:rsid w:val="004F0D6B"/>
    <w:rsid w:val="004F1268"/>
    <w:rsid w:val="004F1607"/>
    <w:rsid w:val="004F1813"/>
    <w:rsid w:val="004F3340"/>
    <w:rsid w:val="004F3E3D"/>
    <w:rsid w:val="004F3E84"/>
    <w:rsid w:val="004F5528"/>
    <w:rsid w:val="004F552B"/>
    <w:rsid w:val="004F5EE3"/>
    <w:rsid w:val="004F63A3"/>
    <w:rsid w:val="004F69C8"/>
    <w:rsid w:val="004F75D7"/>
    <w:rsid w:val="004F76AC"/>
    <w:rsid w:val="00500733"/>
    <w:rsid w:val="00501370"/>
    <w:rsid w:val="00501C9A"/>
    <w:rsid w:val="00503CBF"/>
    <w:rsid w:val="00504E89"/>
    <w:rsid w:val="00506D28"/>
    <w:rsid w:val="00506D4A"/>
    <w:rsid w:val="005078E4"/>
    <w:rsid w:val="005079C3"/>
    <w:rsid w:val="005101E2"/>
    <w:rsid w:val="005128A8"/>
    <w:rsid w:val="00512908"/>
    <w:rsid w:val="005131C0"/>
    <w:rsid w:val="0051323A"/>
    <w:rsid w:val="005142DB"/>
    <w:rsid w:val="005143D3"/>
    <w:rsid w:val="0051518C"/>
    <w:rsid w:val="005162AB"/>
    <w:rsid w:val="0051713E"/>
    <w:rsid w:val="0051769E"/>
    <w:rsid w:val="00517EAA"/>
    <w:rsid w:val="00520CDC"/>
    <w:rsid w:val="00520E57"/>
    <w:rsid w:val="005214DC"/>
    <w:rsid w:val="00522E91"/>
    <w:rsid w:val="00524116"/>
    <w:rsid w:val="005245EB"/>
    <w:rsid w:val="00530846"/>
    <w:rsid w:val="0053388B"/>
    <w:rsid w:val="0053391F"/>
    <w:rsid w:val="00535773"/>
    <w:rsid w:val="00535DB3"/>
    <w:rsid w:val="00536F64"/>
    <w:rsid w:val="00542BC1"/>
    <w:rsid w:val="005437D9"/>
    <w:rsid w:val="00543E6C"/>
    <w:rsid w:val="005457EB"/>
    <w:rsid w:val="00547189"/>
    <w:rsid w:val="00547F43"/>
    <w:rsid w:val="00551CBE"/>
    <w:rsid w:val="00552958"/>
    <w:rsid w:val="00552A48"/>
    <w:rsid w:val="00555B95"/>
    <w:rsid w:val="00556596"/>
    <w:rsid w:val="00560913"/>
    <w:rsid w:val="00562B5D"/>
    <w:rsid w:val="00563268"/>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BCF"/>
    <w:rsid w:val="00577F4F"/>
    <w:rsid w:val="0058167F"/>
    <w:rsid w:val="00581C40"/>
    <w:rsid w:val="00582707"/>
    <w:rsid w:val="00583ADE"/>
    <w:rsid w:val="00584181"/>
    <w:rsid w:val="00584261"/>
    <w:rsid w:val="00584279"/>
    <w:rsid w:val="005855A7"/>
    <w:rsid w:val="00586398"/>
    <w:rsid w:val="00586519"/>
    <w:rsid w:val="005908BF"/>
    <w:rsid w:val="00591D9B"/>
    <w:rsid w:val="00592FB1"/>
    <w:rsid w:val="005940F0"/>
    <w:rsid w:val="005947EF"/>
    <w:rsid w:val="00596C54"/>
    <w:rsid w:val="005973BE"/>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806"/>
    <w:rsid w:val="005B58D3"/>
    <w:rsid w:val="005C0578"/>
    <w:rsid w:val="005C072F"/>
    <w:rsid w:val="005C780D"/>
    <w:rsid w:val="005D1775"/>
    <w:rsid w:val="005D2C17"/>
    <w:rsid w:val="005D2E01"/>
    <w:rsid w:val="005D3941"/>
    <w:rsid w:val="005D4A7F"/>
    <w:rsid w:val="005D6CCB"/>
    <w:rsid w:val="005D7091"/>
    <w:rsid w:val="005D7526"/>
    <w:rsid w:val="005D76E3"/>
    <w:rsid w:val="005D77F1"/>
    <w:rsid w:val="005E0B7B"/>
    <w:rsid w:val="005E0C7A"/>
    <w:rsid w:val="005E1498"/>
    <w:rsid w:val="005E298F"/>
    <w:rsid w:val="005E352F"/>
    <w:rsid w:val="005E69AE"/>
    <w:rsid w:val="005E6E2D"/>
    <w:rsid w:val="005F1677"/>
    <w:rsid w:val="005F2080"/>
    <w:rsid w:val="005F2C8C"/>
    <w:rsid w:val="005F4B61"/>
    <w:rsid w:val="005F5961"/>
    <w:rsid w:val="006008C7"/>
    <w:rsid w:val="0060134E"/>
    <w:rsid w:val="00601946"/>
    <w:rsid w:val="0060286F"/>
    <w:rsid w:val="00602AEA"/>
    <w:rsid w:val="0060440C"/>
    <w:rsid w:val="006057D2"/>
    <w:rsid w:val="00605EF4"/>
    <w:rsid w:val="00606702"/>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5418"/>
    <w:rsid w:val="00647114"/>
    <w:rsid w:val="006500C0"/>
    <w:rsid w:val="0065021E"/>
    <w:rsid w:val="00650595"/>
    <w:rsid w:val="00650B57"/>
    <w:rsid w:val="00650E34"/>
    <w:rsid w:val="00653339"/>
    <w:rsid w:val="00654E0E"/>
    <w:rsid w:val="006555C1"/>
    <w:rsid w:val="006575F6"/>
    <w:rsid w:val="006604E5"/>
    <w:rsid w:val="006640ED"/>
    <w:rsid w:val="00664B1A"/>
    <w:rsid w:val="00665E85"/>
    <w:rsid w:val="006668FD"/>
    <w:rsid w:val="006670CF"/>
    <w:rsid w:val="00667368"/>
    <w:rsid w:val="00672F7C"/>
    <w:rsid w:val="0067376E"/>
    <w:rsid w:val="00673ACF"/>
    <w:rsid w:val="00676769"/>
    <w:rsid w:val="00676AA0"/>
    <w:rsid w:val="00676E3E"/>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7FB0"/>
    <w:rsid w:val="006A04FB"/>
    <w:rsid w:val="006A0F1E"/>
    <w:rsid w:val="006A2A85"/>
    <w:rsid w:val="006A323F"/>
    <w:rsid w:val="006A4045"/>
    <w:rsid w:val="006A4135"/>
    <w:rsid w:val="006A45B1"/>
    <w:rsid w:val="006A45C7"/>
    <w:rsid w:val="006A4A6F"/>
    <w:rsid w:val="006A4AE2"/>
    <w:rsid w:val="006A4DB2"/>
    <w:rsid w:val="006A5AB3"/>
    <w:rsid w:val="006B0443"/>
    <w:rsid w:val="006B08D7"/>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E039C"/>
    <w:rsid w:val="006E1642"/>
    <w:rsid w:val="006E290D"/>
    <w:rsid w:val="006E4170"/>
    <w:rsid w:val="006E434B"/>
    <w:rsid w:val="006E56C5"/>
    <w:rsid w:val="006E5C86"/>
    <w:rsid w:val="006E5D4D"/>
    <w:rsid w:val="006E5F06"/>
    <w:rsid w:val="006E6573"/>
    <w:rsid w:val="006F0C92"/>
    <w:rsid w:val="006F478F"/>
    <w:rsid w:val="006F5FF9"/>
    <w:rsid w:val="006F67E5"/>
    <w:rsid w:val="006F6D54"/>
    <w:rsid w:val="006F729C"/>
    <w:rsid w:val="00700546"/>
    <w:rsid w:val="007010AC"/>
    <w:rsid w:val="0070272D"/>
    <w:rsid w:val="00702CE9"/>
    <w:rsid w:val="0070316F"/>
    <w:rsid w:val="00703AB4"/>
    <w:rsid w:val="00704674"/>
    <w:rsid w:val="00706487"/>
    <w:rsid w:val="00707060"/>
    <w:rsid w:val="00707124"/>
    <w:rsid w:val="00707BC5"/>
    <w:rsid w:val="007139AF"/>
    <w:rsid w:val="00713C44"/>
    <w:rsid w:val="0071541C"/>
    <w:rsid w:val="00724B75"/>
    <w:rsid w:val="0072534C"/>
    <w:rsid w:val="007253FA"/>
    <w:rsid w:val="007260C7"/>
    <w:rsid w:val="00727F95"/>
    <w:rsid w:val="0073020B"/>
    <w:rsid w:val="00730341"/>
    <w:rsid w:val="00730618"/>
    <w:rsid w:val="007311D9"/>
    <w:rsid w:val="0073173A"/>
    <w:rsid w:val="00732398"/>
    <w:rsid w:val="007331AE"/>
    <w:rsid w:val="00733F20"/>
    <w:rsid w:val="00734A5B"/>
    <w:rsid w:val="00737B7A"/>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56ACF"/>
    <w:rsid w:val="007577EC"/>
    <w:rsid w:val="007613A4"/>
    <w:rsid w:val="007619D6"/>
    <w:rsid w:val="00762770"/>
    <w:rsid w:val="007632B1"/>
    <w:rsid w:val="00763C94"/>
    <w:rsid w:val="00764FF2"/>
    <w:rsid w:val="00765BED"/>
    <w:rsid w:val="007669D9"/>
    <w:rsid w:val="00766C3D"/>
    <w:rsid w:val="007713D4"/>
    <w:rsid w:val="00771833"/>
    <w:rsid w:val="00771BDD"/>
    <w:rsid w:val="00774DA4"/>
    <w:rsid w:val="00774EA1"/>
    <w:rsid w:val="00776039"/>
    <w:rsid w:val="0077647C"/>
    <w:rsid w:val="00776C9A"/>
    <w:rsid w:val="00777176"/>
    <w:rsid w:val="00781027"/>
    <w:rsid w:val="00781754"/>
    <w:rsid w:val="00781F0F"/>
    <w:rsid w:val="0078318F"/>
    <w:rsid w:val="00783547"/>
    <w:rsid w:val="0078620F"/>
    <w:rsid w:val="00787976"/>
    <w:rsid w:val="00790C51"/>
    <w:rsid w:val="00791558"/>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600E"/>
    <w:rsid w:val="007B6D80"/>
    <w:rsid w:val="007C0A22"/>
    <w:rsid w:val="007C0D40"/>
    <w:rsid w:val="007C14FD"/>
    <w:rsid w:val="007C23F8"/>
    <w:rsid w:val="007C267C"/>
    <w:rsid w:val="007C2C34"/>
    <w:rsid w:val="007C38B3"/>
    <w:rsid w:val="007C4250"/>
    <w:rsid w:val="007C74EF"/>
    <w:rsid w:val="007D059A"/>
    <w:rsid w:val="007D1104"/>
    <w:rsid w:val="007D227F"/>
    <w:rsid w:val="007D24B4"/>
    <w:rsid w:val="007D368A"/>
    <w:rsid w:val="007D50F8"/>
    <w:rsid w:val="007D5D7F"/>
    <w:rsid w:val="007D62C7"/>
    <w:rsid w:val="007D7576"/>
    <w:rsid w:val="007D7646"/>
    <w:rsid w:val="007E271C"/>
    <w:rsid w:val="007E3E7F"/>
    <w:rsid w:val="007E3F66"/>
    <w:rsid w:val="007E4787"/>
    <w:rsid w:val="007E53B4"/>
    <w:rsid w:val="007E5DDC"/>
    <w:rsid w:val="007E61B8"/>
    <w:rsid w:val="007F04BF"/>
    <w:rsid w:val="007F0F4A"/>
    <w:rsid w:val="007F20EB"/>
    <w:rsid w:val="007F2E85"/>
    <w:rsid w:val="007F579F"/>
    <w:rsid w:val="007F63B2"/>
    <w:rsid w:val="007F6A0E"/>
    <w:rsid w:val="007F7800"/>
    <w:rsid w:val="00800212"/>
    <w:rsid w:val="008028A4"/>
    <w:rsid w:val="00803196"/>
    <w:rsid w:val="008033BC"/>
    <w:rsid w:val="00803CA6"/>
    <w:rsid w:val="00804119"/>
    <w:rsid w:val="00806C56"/>
    <w:rsid w:val="008077CA"/>
    <w:rsid w:val="0081122F"/>
    <w:rsid w:val="00811E8A"/>
    <w:rsid w:val="00813F1E"/>
    <w:rsid w:val="00814224"/>
    <w:rsid w:val="0081484C"/>
    <w:rsid w:val="00816E7B"/>
    <w:rsid w:val="00820B25"/>
    <w:rsid w:val="00820FA9"/>
    <w:rsid w:val="00821E31"/>
    <w:rsid w:val="00824386"/>
    <w:rsid w:val="008264AA"/>
    <w:rsid w:val="00827265"/>
    <w:rsid w:val="00830747"/>
    <w:rsid w:val="00831255"/>
    <w:rsid w:val="00831AC2"/>
    <w:rsid w:val="00831DF9"/>
    <w:rsid w:val="00832652"/>
    <w:rsid w:val="00834BE3"/>
    <w:rsid w:val="00835F9B"/>
    <w:rsid w:val="0083634A"/>
    <w:rsid w:val="00837138"/>
    <w:rsid w:val="008377A2"/>
    <w:rsid w:val="00841AD4"/>
    <w:rsid w:val="008426AA"/>
    <w:rsid w:val="00843B59"/>
    <w:rsid w:val="00846F18"/>
    <w:rsid w:val="0084726E"/>
    <w:rsid w:val="008477DD"/>
    <w:rsid w:val="008512C1"/>
    <w:rsid w:val="008524CE"/>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30C8"/>
    <w:rsid w:val="008735BF"/>
    <w:rsid w:val="008736FF"/>
    <w:rsid w:val="008748C3"/>
    <w:rsid w:val="008768CA"/>
    <w:rsid w:val="00876A1C"/>
    <w:rsid w:val="008804E9"/>
    <w:rsid w:val="0088129C"/>
    <w:rsid w:val="00882458"/>
    <w:rsid w:val="0088356C"/>
    <w:rsid w:val="00885E96"/>
    <w:rsid w:val="008932A3"/>
    <w:rsid w:val="00893B25"/>
    <w:rsid w:val="00894539"/>
    <w:rsid w:val="00895584"/>
    <w:rsid w:val="0089752F"/>
    <w:rsid w:val="008A084C"/>
    <w:rsid w:val="008A120C"/>
    <w:rsid w:val="008A16AF"/>
    <w:rsid w:val="008A21CE"/>
    <w:rsid w:val="008A2E73"/>
    <w:rsid w:val="008A3AD5"/>
    <w:rsid w:val="008A42D2"/>
    <w:rsid w:val="008A551F"/>
    <w:rsid w:val="008A5A70"/>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924"/>
    <w:rsid w:val="008D5254"/>
    <w:rsid w:val="008D6A3C"/>
    <w:rsid w:val="008D6CEC"/>
    <w:rsid w:val="008D70D0"/>
    <w:rsid w:val="008E0143"/>
    <w:rsid w:val="008E1810"/>
    <w:rsid w:val="008E328E"/>
    <w:rsid w:val="008E537D"/>
    <w:rsid w:val="008E5A78"/>
    <w:rsid w:val="008E5BDF"/>
    <w:rsid w:val="008E7986"/>
    <w:rsid w:val="008F0AE4"/>
    <w:rsid w:val="008F1588"/>
    <w:rsid w:val="008F26D7"/>
    <w:rsid w:val="008F3927"/>
    <w:rsid w:val="008F4B7E"/>
    <w:rsid w:val="008F50BD"/>
    <w:rsid w:val="008F6282"/>
    <w:rsid w:val="008F6FF8"/>
    <w:rsid w:val="008F7460"/>
    <w:rsid w:val="00900A5C"/>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4FBD"/>
    <w:rsid w:val="00925442"/>
    <w:rsid w:val="00925465"/>
    <w:rsid w:val="00925833"/>
    <w:rsid w:val="009261FD"/>
    <w:rsid w:val="00926611"/>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232F"/>
    <w:rsid w:val="009634D1"/>
    <w:rsid w:val="00964235"/>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A9F"/>
    <w:rsid w:val="009B16B5"/>
    <w:rsid w:val="009B24C9"/>
    <w:rsid w:val="009B24E3"/>
    <w:rsid w:val="009B2828"/>
    <w:rsid w:val="009B3D75"/>
    <w:rsid w:val="009B53A1"/>
    <w:rsid w:val="009B5572"/>
    <w:rsid w:val="009C0A79"/>
    <w:rsid w:val="009C3253"/>
    <w:rsid w:val="009C4AEE"/>
    <w:rsid w:val="009C6946"/>
    <w:rsid w:val="009C72E6"/>
    <w:rsid w:val="009D05FB"/>
    <w:rsid w:val="009D2ADE"/>
    <w:rsid w:val="009D42FA"/>
    <w:rsid w:val="009D53AE"/>
    <w:rsid w:val="009D61F9"/>
    <w:rsid w:val="009D798C"/>
    <w:rsid w:val="009E01B5"/>
    <w:rsid w:val="009E0448"/>
    <w:rsid w:val="009E14D7"/>
    <w:rsid w:val="009E3B37"/>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A0158B"/>
    <w:rsid w:val="00A02C63"/>
    <w:rsid w:val="00A037C9"/>
    <w:rsid w:val="00A04CF0"/>
    <w:rsid w:val="00A053BC"/>
    <w:rsid w:val="00A05A11"/>
    <w:rsid w:val="00A05ADA"/>
    <w:rsid w:val="00A064A0"/>
    <w:rsid w:val="00A06844"/>
    <w:rsid w:val="00A071F8"/>
    <w:rsid w:val="00A07253"/>
    <w:rsid w:val="00A10EEA"/>
    <w:rsid w:val="00A10F02"/>
    <w:rsid w:val="00A110C7"/>
    <w:rsid w:val="00A11AE0"/>
    <w:rsid w:val="00A12A5E"/>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87E"/>
    <w:rsid w:val="00A264BB"/>
    <w:rsid w:val="00A26956"/>
    <w:rsid w:val="00A27EB3"/>
    <w:rsid w:val="00A314A6"/>
    <w:rsid w:val="00A31FC9"/>
    <w:rsid w:val="00A3476A"/>
    <w:rsid w:val="00A348E8"/>
    <w:rsid w:val="00A34A7C"/>
    <w:rsid w:val="00A353DC"/>
    <w:rsid w:val="00A36240"/>
    <w:rsid w:val="00A36653"/>
    <w:rsid w:val="00A36C80"/>
    <w:rsid w:val="00A40A2F"/>
    <w:rsid w:val="00A41046"/>
    <w:rsid w:val="00A41725"/>
    <w:rsid w:val="00A41D29"/>
    <w:rsid w:val="00A423F4"/>
    <w:rsid w:val="00A424B5"/>
    <w:rsid w:val="00A425FC"/>
    <w:rsid w:val="00A429AA"/>
    <w:rsid w:val="00A4357A"/>
    <w:rsid w:val="00A45CE2"/>
    <w:rsid w:val="00A46B82"/>
    <w:rsid w:val="00A51EAF"/>
    <w:rsid w:val="00A52E39"/>
    <w:rsid w:val="00A53724"/>
    <w:rsid w:val="00A53769"/>
    <w:rsid w:val="00A54101"/>
    <w:rsid w:val="00A5551A"/>
    <w:rsid w:val="00A558BE"/>
    <w:rsid w:val="00A559C3"/>
    <w:rsid w:val="00A600A7"/>
    <w:rsid w:val="00A61F23"/>
    <w:rsid w:val="00A6288C"/>
    <w:rsid w:val="00A6297D"/>
    <w:rsid w:val="00A62E92"/>
    <w:rsid w:val="00A66399"/>
    <w:rsid w:val="00A668EA"/>
    <w:rsid w:val="00A70A88"/>
    <w:rsid w:val="00A71A9C"/>
    <w:rsid w:val="00A71EDE"/>
    <w:rsid w:val="00A73129"/>
    <w:rsid w:val="00A73609"/>
    <w:rsid w:val="00A73BCE"/>
    <w:rsid w:val="00A73D35"/>
    <w:rsid w:val="00A73D51"/>
    <w:rsid w:val="00A74075"/>
    <w:rsid w:val="00A758E0"/>
    <w:rsid w:val="00A75A83"/>
    <w:rsid w:val="00A763F3"/>
    <w:rsid w:val="00A777B2"/>
    <w:rsid w:val="00A80613"/>
    <w:rsid w:val="00A807DA"/>
    <w:rsid w:val="00A82346"/>
    <w:rsid w:val="00A82B14"/>
    <w:rsid w:val="00A84B5A"/>
    <w:rsid w:val="00A84CD1"/>
    <w:rsid w:val="00A85288"/>
    <w:rsid w:val="00A860E2"/>
    <w:rsid w:val="00A8626B"/>
    <w:rsid w:val="00A862D7"/>
    <w:rsid w:val="00A86A81"/>
    <w:rsid w:val="00A86B86"/>
    <w:rsid w:val="00A87BBE"/>
    <w:rsid w:val="00A909A3"/>
    <w:rsid w:val="00A91D71"/>
    <w:rsid w:val="00A92BA1"/>
    <w:rsid w:val="00A93484"/>
    <w:rsid w:val="00A938C3"/>
    <w:rsid w:val="00A93DB8"/>
    <w:rsid w:val="00A9482C"/>
    <w:rsid w:val="00A96A66"/>
    <w:rsid w:val="00A9730F"/>
    <w:rsid w:val="00AA2FCF"/>
    <w:rsid w:val="00AA3262"/>
    <w:rsid w:val="00AA3B02"/>
    <w:rsid w:val="00AA5371"/>
    <w:rsid w:val="00AA5E8F"/>
    <w:rsid w:val="00AA63C2"/>
    <w:rsid w:val="00AB09CD"/>
    <w:rsid w:val="00AB0C95"/>
    <w:rsid w:val="00AB0FD7"/>
    <w:rsid w:val="00AB1C53"/>
    <w:rsid w:val="00AB2615"/>
    <w:rsid w:val="00AB3C47"/>
    <w:rsid w:val="00AB408F"/>
    <w:rsid w:val="00AB57DF"/>
    <w:rsid w:val="00AB6ECB"/>
    <w:rsid w:val="00AC01D2"/>
    <w:rsid w:val="00AC2EE3"/>
    <w:rsid w:val="00AC31A9"/>
    <w:rsid w:val="00AC5FE7"/>
    <w:rsid w:val="00AC6BC6"/>
    <w:rsid w:val="00AC745D"/>
    <w:rsid w:val="00AC786A"/>
    <w:rsid w:val="00AC7E4F"/>
    <w:rsid w:val="00AD2624"/>
    <w:rsid w:val="00AD330E"/>
    <w:rsid w:val="00AD537A"/>
    <w:rsid w:val="00AD563A"/>
    <w:rsid w:val="00AD7677"/>
    <w:rsid w:val="00AD7E3E"/>
    <w:rsid w:val="00AE0E06"/>
    <w:rsid w:val="00AE0E2E"/>
    <w:rsid w:val="00AE2D37"/>
    <w:rsid w:val="00AE35A9"/>
    <w:rsid w:val="00AE3797"/>
    <w:rsid w:val="00AE44FD"/>
    <w:rsid w:val="00AE6D34"/>
    <w:rsid w:val="00AF2436"/>
    <w:rsid w:val="00AF2C5B"/>
    <w:rsid w:val="00AF465C"/>
    <w:rsid w:val="00AF5003"/>
    <w:rsid w:val="00B00A85"/>
    <w:rsid w:val="00B03160"/>
    <w:rsid w:val="00B03B5E"/>
    <w:rsid w:val="00B0584A"/>
    <w:rsid w:val="00B06CBD"/>
    <w:rsid w:val="00B06FA2"/>
    <w:rsid w:val="00B102B6"/>
    <w:rsid w:val="00B108F5"/>
    <w:rsid w:val="00B115F9"/>
    <w:rsid w:val="00B15449"/>
    <w:rsid w:val="00B15FD8"/>
    <w:rsid w:val="00B17ECA"/>
    <w:rsid w:val="00B2275A"/>
    <w:rsid w:val="00B23DD2"/>
    <w:rsid w:val="00B24EB2"/>
    <w:rsid w:val="00B25BE7"/>
    <w:rsid w:val="00B26081"/>
    <w:rsid w:val="00B2676F"/>
    <w:rsid w:val="00B270CF"/>
    <w:rsid w:val="00B27A39"/>
    <w:rsid w:val="00B30340"/>
    <w:rsid w:val="00B33034"/>
    <w:rsid w:val="00B3435E"/>
    <w:rsid w:val="00B34C72"/>
    <w:rsid w:val="00B351A0"/>
    <w:rsid w:val="00B35A8E"/>
    <w:rsid w:val="00B35D51"/>
    <w:rsid w:val="00B35DBA"/>
    <w:rsid w:val="00B35E94"/>
    <w:rsid w:val="00B35F32"/>
    <w:rsid w:val="00B369A7"/>
    <w:rsid w:val="00B37332"/>
    <w:rsid w:val="00B40750"/>
    <w:rsid w:val="00B41661"/>
    <w:rsid w:val="00B41955"/>
    <w:rsid w:val="00B42AAE"/>
    <w:rsid w:val="00B43169"/>
    <w:rsid w:val="00B43A92"/>
    <w:rsid w:val="00B44604"/>
    <w:rsid w:val="00B44E7D"/>
    <w:rsid w:val="00B46A0A"/>
    <w:rsid w:val="00B474D5"/>
    <w:rsid w:val="00B548B0"/>
    <w:rsid w:val="00B55343"/>
    <w:rsid w:val="00B55359"/>
    <w:rsid w:val="00B55D8C"/>
    <w:rsid w:val="00B56AB7"/>
    <w:rsid w:val="00B57BEB"/>
    <w:rsid w:val="00B57E84"/>
    <w:rsid w:val="00B64F8E"/>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8D4"/>
    <w:rsid w:val="00BA19ED"/>
    <w:rsid w:val="00BA2069"/>
    <w:rsid w:val="00BA300B"/>
    <w:rsid w:val="00BA3D48"/>
    <w:rsid w:val="00BA4B8D"/>
    <w:rsid w:val="00BA5ADB"/>
    <w:rsid w:val="00BA6B22"/>
    <w:rsid w:val="00BA7220"/>
    <w:rsid w:val="00BB0CD2"/>
    <w:rsid w:val="00BB2612"/>
    <w:rsid w:val="00BB26FA"/>
    <w:rsid w:val="00BB2D00"/>
    <w:rsid w:val="00BB3DEC"/>
    <w:rsid w:val="00BB4532"/>
    <w:rsid w:val="00BB467E"/>
    <w:rsid w:val="00BB4FEB"/>
    <w:rsid w:val="00BB6BF4"/>
    <w:rsid w:val="00BB71AF"/>
    <w:rsid w:val="00BB78B9"/>
    <w:rsid w:val="00BC0F7D"/>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4CD6"/>
    <w:rsid w:val="00BE4D89"/>
    <w:rsid w:val="00BE786F"/>
    <w:rsid w:val="00BE7AEF"/>
    <w:rsid w:val="00BF11FA"/>
    <w:rsid w:val="00BF128E"/>
    <w:rsid w:val="00BF14E8"/>
    <w:rsid w:val="00BF1879"/>
    <w:rsid w:val="00BF1BF0"/>
    <w:rsid w:val="00BF299F"/>
    <w:rsid w:val="00BF2BF3"/>
    <w:rsid w:val="00BF3766"/>
    <w:rsid w:val="00BF3DBF"/>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3B74"/>
    <w:rsid w:val="00C24DC8"/>
    <w:rsid w:val="00C2544A"/>
    <w:rsid w:val="00C25FCE"/>
    <w:rsid w:val="00C275D8"/>
    <w:rsid w:val="00C301E7"/>
    <w:rsid w:val="00C30AE6"/>
    <w:rsid w:val="00C310C0"/>
    <w:rsid w:val="00C3111D"/>
    <w:rsid w:val="00C31EDB"/>
    <w:rsid w:val="00C32093"/>
    <w:rsid w:val="00C33079"/>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62FF"/>
    <w:rsid w:val="00C56C1D"/>
    <w:rsid w:val="00C5788F"/>
    <w:rsid w:val="00C57A33"/>
    <w:rsid w:val="00C6017C"/>
    <w:rsid w:val="00C61900"/>
    <w:rsid w:val="00C61C49"/>
    <w:rsid w:val="00C61CAA"/>
    <w:rsid w:val="00C645F2"/>
    <w:rsid w:val="00C6545D"/>
    <w:rsid w:val="00C657AD"/>
    <w:rsid w:val="00C664EA"/>
    <w:rsid w:val="00C71352"/>
    <w:rsid w:val="00C71D84"/>
    <w:rsid w:val="00C71E50"/>
    <w:rsid w:val="00C72833"/>
    <w:rsid w:val="00C72DC7"/>
    <w:rsid w:val="00C73A81"/>
    <w:rsid w:val="00C73F9F"/>
    <w:rsid w:val="00C76904"/>
    <w:rsid w:val="00C80F1D"/>
    <w:rsid w:val="00C812DD"/>
    <w:rsid w:val="00C832B0"/>
    <w:rsid w:val="00C8341F"/>
    <w:rsid w:val="00C862D8"/>
    <w:rsid w:val="00C87A64"/>
    <w:rsid w:val="00C9107C"/>
    <w:rsid w:val="00C923CF"/>
    <w:rsid w:val="00C92974"/>
    <w:rsid w:val="00C93F40"/>
    <w:rsid w:val="00C94435"/>
    <w:rsid w:val="00C948AA"/>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DA"/>
    <w:rsid w:val="00CB34ED"/>
    <w:rsid w:val="00CB3B9F"/>
    <w:rsid w:val="00CB3DDA"/>
    <w:rsid w:val="00CB50CD"/>
    <w:rsid w:val="00CB517B"/>
    <w:rsid w:val="00CB7CF2"/>
    <w:rsid w:val="00CC080A"/>
    <w:rsid w:val="00CC0C84"/>
    <w:rsid w:val="00CC644F"/>
    <w:rsid w:val="00CC7516"/>
    <w:rsid w:val="00CC79F5"/>
    <w:rsid w:val="00CC7B2E"/>
    <w:rsid w:val="00CC7E2F"/>
    <w:rsid w:val="00CD0CD7"/>
    <w:rsid w:val="00CD1FC7"/>
    <w:rsid w:val="00CD347F"/>
    <w:rsid w:val="00CD3528"/>
    <w:rsid w:val="00CD35C7"/>
    <w:rsid w:val="00CD38F2"/>
    <w:rsid w:val="00CD6049"/>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6EF8"/>
    <w:rsid w:val="00CF712C"/>
    <w:rsid w:val="00CF7971"/>
    <w:rsid w:val="00CF7EE0"/>
    <w:rsid w:val="00D0150F"/>
    <w:rsid w:val="00D01D7F"/>
    <w:rsid w:val="00D02105"/>
    <w:rsid w:val="00D04C33"/>
    <w:rsid w:val="00D062EF"/>
    <w:rsid w:val="00D06C1F"/>
    <w:rsid w:val="00D07182"/>
    <w:rsid w:val="00D0770C"/>
    <w:rsid w:val="00D0787D"/>
    <w:rsid w:val="00D13606"/>
    <w:rsid w:val="00D137E3"/>
    <w:rsid w:val="00D14D21"/>
    <w:rsid w:val="00D158DE"/>
    <w:rsid w:val="00D168DF"/>
    <w:rsid w:val="00D172F5"/>
    <w:rsid w:val="00D212FB"/>
    <w:rsid w:val="00D23934"/>
    <w:rsid w:val="00D249D8"/>
    <w:rsid w:val="00D26579"/>
    <w:rsid w:val="00D275E5"/>
    <w:rsid w:val="00D27A96"/>
    <w:rsid w:val="00D309CC"/>
    <w:rsid w:val="00D31861"/>
    <w:rsid w:val="00D32727"/>
    <w:rsid w:val="00D32C17"/>
    <w:rsid w:val="00D352E4"/>
    <w:rsid w:val="00D3686E"/>
    <w:rsid w:val="00D40ED7"/>
    <w:rsid w:val="00D4150A"/>
    <w:rsid w:val="00D41DA8"/>
    <w:rsid w:val="00D41E50"/>
    <w:rsid w:val="00D426DE"/>
    <w:rsid w:val="00D4461B"/>
    <w:rsid w:val="00D46431"/>
    <w:rsid w:val="00D47992"/>
    <w:rsid w:val="00D556EC"/>
    <w:rsid w:val="00D568F7"/>
    <w:rsid w:val="00D56A52"/>
    <w:rsid w:val="00D57972"/>
    <w:rsid w:val="00D616F7"/>
    <w:rsid w:val="00D62AAC"/>
    <w:rsid w:val="00D64385"/>
    <w:rsid w:val="00D64D8F"/>
    <w:rsid w:val="00D653B5"/>
    <w:rsid w:val="00D675A9"/>
    <w:rsid w:val="00D708B3"/>
    <w:rsid w:val="00D71A6D"/>
    <w:rsid w:val="00D71D4D"/>
    <w:rsid w:val="00D732C9"/>
    <w:rsid w:val="00D738D6"/>
    <w:rsid w:val="00D73DA7"/>
    <w:rsid w:val="00D7458F"/>
    <w:rsid w:val="00D74AC1"/>
    <w:rsid w:val="00D7502D"/>
    <w:rsid w:val="00D755EB"/>
    <w:rsid w:val="00D75F67"/>
    <w:rsid w:val="00D76166"/>
    <w:rsid w:val="00D77D6F"/>
    <w:rsid w:val="00D80434"/>
    <w:rsid w:val="00D80A76"/>
    <w:rsid w:val="00D80AB8"/>
    <w:rsid w:val="00D8244A"/>
    <w:rsid w:val="00D84F98"/>
    <w:rsid w:val="00D85454"/>
    <w:rsid w:val="00D862FB"/>
    <w:rsid w:val="00D866F3"/>
    <w:rsid w:val="00D86B44"/>
    <w:rsid w:val="00D87E00"/>
    <w:rsid w:val="00D90A06"/>
    <w:rsid w:val="00D9134D"/>
    <w:rsid w:val="00D915F4"/>
    <w:rsid w:val="00D926E9"/>
    <w:rsid w:val="00D932EA"/>
    <w:rsid w:val="00D9451E"/>
    <w:rsid w:val="00D94CD9"/>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768C"/>
    <w:rsid w:val="00DC05C6"/>
    <w:rsid w:val="00DC06ED"/>
    <w:rsid w:val="00DC0D07"/>
    <w:rsid w:val="00DC0F04"/>
    <w:rsid w:val="00DC162D"/>
    <w:rsid w:val="00DC165D"/>
    <w:rsid w:val="00DC210C"/>
    <w:rsid w:val="00DC309B"/>
    <w:rsid w:val="00DC4D6A"/>
    <w:rsid w:val="00DC4DA2"/>
    <w:rsid w:val="00DC62CE"/>
    <w:rsid w:val="00DC6805"/>
    <w:rsid w:val="00DD0291"/>
    <w:rsid w:val="00DD10E6"/>
    <w:rsid w:val="00DD209B"/>
    <w:rsid w:val="00DD3B12"/>
    <w:rsid w:val="00DD4C17"/>
    <w:rsid w:val="00DD55B5"/>
    <w:rsid w:val="00DD6234"/>
    <w:rsid w:val="00DE040F"/>
    <w:rsid w:val="00DE5973"/>
    <w:rsid w:val="00DE6310"/>
    <w:rsid w:val="00DE67FE"/>
    <w:rsid w:val="00DE7112"/>
    <w:rsid w:val="00DE7A5B"/>
    <w:rsid w:val="00DF000A"/>
    <w:rsid w:val="00DF20D7"/>
    <w:rsid w:val="00DF2875"/>
    <w:rsid w:val="00DF2B1F"/>
    <w:rsid w:val="00DF3112"/>
    <w:rsid w:val="00DF343A"/>
    <w:rsid w:val="00DF434F"/>
    <w:rsid w:val="00DF486C"/>
    <w:rsid w:val="00DF4C3F"/>
    <w:rsid w:val="00DF4D75"/>
    <w:rsid w:val="00DF587C"/>
    <w:rsid w:val="00DF6189"/>
    <w:rsid w:val="00DF62CD"/>
    <w:rsid w:val="00DF6B10"/>
    <w:rsid w:val="00DF7133"/>
    <w:rsid w:val="00DF792A"/>
    <w:rsid w:val="00E003A3"/>
    <w:rsid w:val="00E010BC"/>
    <w:rsid w:val="00E01934"/>
    <w:rsid w:val="00E0213B"/>
    <w:rsid w:val="00E02769"/>
    <w:rsid w:val="00E03A1D"/>
    <w:rsid w:val="00E0587C"/>
    <w:rsid w:val="00E10984"/>
    <w:rsid w:val="00E121FF"/>
    <w:rsid w:val="00E129AE"/>
    <w:rsid w:val="00E1328D"/>
    <w:rsid w:val="00E137E0"/>
    <w:rsid w:val="00E14F1D"/>
    <w:rsid w:val="00E158A1"/>
    <w:rsid w:val="00E15B4C"/>
    <w:rsid w:val="00E16509"/>
    <w:rsid w:val="00E1713B"/>
    <w:rsid w:val="00E206C6"/>
    <w:rsid w:val="00E20951"/>
    <w:rsid w:val="00E213C2"/>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8AF"/>
    <w:rsid w:val="00E44924"/>
    <w:rsid w:val="00E45DD5"/>
    <w:rsid w:val="00E465AC"/>
    <w:rsid w:val="00E46A03"/>
    <w:rsid w:val="00E46A12"/>
    <w:rsid w:val="00E46BD7"/>
    <w:rsid w:val="00E46FA2"/>
    <w:rsid w:val="00E47116"/>
    <w:rsid w:val="00E50039"/>
    <w:rsid w:val="00E50108"/>
    <w:rsid w:val="00E50E38"/>
    <w:rsid w:val="00E51A1B"/>
    <w:rsid w:val="00E52814"/>
    <w:rsid w:val="00E563BC"/>
    <w:rsid w:val="00E60C86"/>
    <w:rsid w:val="00E61CD6"/>
    <w:rsid w:val="00E63CB4"/>
    <w:rsid w:val="00E63EB9"/>
    <w:rsid w:val="00E63FF7"/>
    <w:rsid w:val="00E649A9"/>
    <w:rsid w:val="00E65E13"/>
    <w:rsid w:val="00E67895"/>
    <w:rsid w:val="00E7095A"/>
    <w:rsid w:val="00E712D5"/>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929AB"/>
    <w:rsid w:val="00EA11F2"/>
    <w:rsid w:val="00EA1665"/>
    <w:rsid w:val="00EA2C1F"/>
    <w:rsid w:val="00EA42DB"/>
    <w:rsid w:val="00EA5424"/>
    <w:rsid w:val="00EA5CD5"/>
    <w:rsid w:val="00EA6B13"/>
    <w:rsid w:val="00EA6F9B"/>
    <w:rsid w:val="00EB1BD2"/>
    <w:rsid w:val="00EB369C"/>
    <w:rsid w:val="00EB4C63"/>
    <w:rsid w:val="00EB7F76"/>
    <w:rsid w:val="00EC1B61"/>
    <w:rsid w:val="00EC2162"/>
    <w:rsid w:val="00EC27DD"/>
    <w:rsid w:val="00EC4A25"/>
    <w:rsid w:val="00EC4B89"/>
    <w:rsid w:val="00EC55C0"/>
    <w:rsid w:val="00EC666C"/>
    <w:rsid w:val="00EC7627"/>
    <w:rsid w:val="00EC7E64"/>
    <w:rsid w:val="00ED200C"/>
    <w:rsid w:val="00ED26F6"/>
    <w:rsid w:val="00ED4F64"/>
    <w:rsid w:val="00ED69E2"/>
    <w:rsid w:val="00ED7CE1"/>
    <w:rsid w:val="00EE07DA"/>
    <w:rsid w:val="00EE1D9D"/>
    <w:rsid w:val="00EE3FE7"/>
    <w:rsid w:val="00EE48CD"/>
    <w:rsid w:val="00EE4C25"/>
    <w:rsid w:val="00EE5AA7"/>
    <w:rsid w:val="00EF0935"/>
    <w:rsid w:val="00EF2B88"/>
    <w:rsid w:val="00EF4D9F"/>
    <w:rsid w:val="00EF528C"/>
    <w:rsid w:val="00EF6C70"/>
    <w:rsid w:val="00EF6EA2"/>
    <w:rsid w:val="00EF74F9"/>
    <w:rsid w:val="00EF7BF5"/>
    <w:rsid w:val="00EF7DEA"/>
    <w:rsid w:val="00F00B10"/>
    <w:rsid w:val="00F025A2"/>
    <w:rsid w:val="00F02C43"/>
    <w:rsid w:val="00F04712"/>
    <w:rsid w:val="00F04B6F"/>
    <w:rsid w:val="00F0788B"/>
    <w:rsid w:val="00F115DA"/>
    <w:rsid w:val="00F13C03"/>
    <w:rsid w:val="00F14285"/>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3066C"/>
    <w:rsid w:val="00F31DEE"/>
    <w:rsid w:val="00F325C8"/>
    <w:rsid w:val="00F3370E"/>
    <w:rsid w:val="00F35140"/>
    <w:rsid w:val="00F409DB"/>
    <w:rsid w:val="00F4147F"/>
    <w:rsid w:val="00F41720"/>
    <w:rsid w:val="00F41D69"/>
    <w:rsid w:val="00F422F1"/>
    <w:rsid w:val="00F4237B"/>
    <w:rsid w:val="00F42D67"/>
    <w:rsid w:val="00F42E2C"/>
    <w:rsid w:val="00F43018"/>
    <w:rsid w:val="00F44A22"/>
    <w:rsid w:val="00F459EA"/>
    <w:rsid w:val="00F45F18"/>
    <w:rsid w:val="00F460A3"/>
    <w:rsid w:val="00F47837"/>
    <w:rsid w:val="00F501B8"/>
    <w:rsid w:val="00F51D12"/>
    <w:rsid w:val="00F55894"/>
    <w:rsid w:val="00F560AB"/>
    <w:rsid w:val="00F56D73"/>
    <w:rsid w:val="00F57D57"/>
    <w:rsid w:val="00F60C23"/>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38BB"/>
    <w:rsid w:val="00F74365"/>
    <w:rsid w:val="00F7437C"/>
    <w:rsid w:val="00F7482D"/>
    <w:rsid w:val="00F74CBE"/>
    <w:rsid w:val="00F75204"/>
    <w:rsid w:val="00F761D8"/>
    <w:rsid w:val="00F76750"/>
    <w:rsid w:val="00F76A1C"/>
    <w:rsid w:val="00F76E0D"/>
    <w:rsid w:val="00F773F1"/>
    <w:rsid w:val="00F77D17"/>
    <w:rsid w:val="00F815BB"/>
    <w:rsid w:val="00F81F6D"/>
    <w:rsid w:val="00F82350"/>
    <w:rsid w:val="00F86365"/>
    <w:rsid w:val="00F87912"/>
    <w:rsid w:val="00F905B8"/>
    <w:rsid w:val="00F90923"/>
    <w:rsid w:val="00F914BD"/>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828"/>
    <w:rsid w:val="00FB1845"/>
    <w:rsid w:val="00FB367C"/>
    <w:rsid w:val="00FB590E"/>
    <w:rsid w:val="00FB6A05"/>
    <w:rsid w:val="00FC0032"/>
    <w:rsid w:val="00FC1192"/>
    <w:rsid w:val="00FC4455"/>
    <w:rsid w:val="00FC4B18"/>
    <w:rsid w:val="00FC781E"/>
    <w:rsid w:val="00FD0F3A"/>
    <w:rsid w:val="00FD5BAD"/>
    <w:rsid w:val="00FD7A81"/>
    <w:rsid w:val="00FE0FFF"/>
    <w:rsid w:val="00FE1044"/>
    <w:rsid w:val="00FE133A"/>
    <w:rsid w:val="00FE160C"/>
    <w:rsid w:val="00FE24BC"/>
    <w:rsid w:val="00FE2805"/>
    <w:rsid w:val="00FE3198"/>
    <w:rsid w:val="00FE31DB"/>
    <w:rsid w:val="00FE3D50"/>
    <w:rsid w:val="00FE44D7"/>
    <w:rsid w:val="00FE628D"/>
    <w:rsid w:val="00FE7095"/>
    <w:rsid w:val="00FF1430"/>
    <w:rsid w:val="00FF23C1"/>
    <w:rsid w:val="00FF2806"/>
    <w:rsid w:val="00FF43C7"/>
    <w:rsid w:val="00FF4AB6"/>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16"/>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94639-E9C7-4CC8-9B9A-8A3D99486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4836</TotalTime>
  <Pages>1</Pages>
  <Words>1139</Words>
  <Characters>6496</Characters>
  <Application>Microsoft Office Word</Application>
  <DocSecurity>0</DocSecurity>
  <Lines>54</Lines>
  <Paragraphs>15</Paragraphs>
  <ScaleCrop>false</ScaleCrop>
  <Company>China Telecom</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667</cp:revision>
  <cp:lastPrinted>2019-02-25T14:05:00Z</cp:lastPrinted>
  <dcterms:created xsi:type="dcterms:W3CDTF">2020-08-07T03:29:00Z</dcterms:created>
  <dcterms:modified xsi:type="dcterms:W3CDTF">2025-02-06T08:12:00Z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